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3FEEE" w14:textId="7DC7E712" w:rsidR="00AC0A35" w:rsidRPr="00115CC9" w:rsidRDefault="00AC0A35" w:rsidP="00AC0A35">
      <w:pPr>
        <w:spacing w:after="0"/>
      </w:pPr>
      <w:r w:rsidRPr="00115CC9">
        <w:rPr>
          <w:b/>
          <w:noProof/>
          <w:color w:val="00A0DC"/>
          <w:sz w:val="36"/>
          <w:szCs w:val="36"/>
          <w:lang w:val="es-ES" w:eastAsia="es-ES"/>
        </w:rPr>
        <w:drawing>
          <wp:anchor distT="0" distB="0" distL="114300" distR="114300" simplePos="0" relativeHeight="251658240" behindDoc="0" locked="0" layoutInCell="1" allowOverlap="1" wp14:anchorId="2B310683" wp14:editId="627B85A6">
            <wp:simplePos x="0" y="0"/>
            <wp:positionH relativeFrom="column">
              <wp:posOffset>0</wp:posOffset>
            </wp:positionH>
            <wp:positionV relativeFrom="paragraph">
              <wp:posOffset>41003</wp:posOffset>
            </wp:positionV>
            <wp:extent cx="606425" cy="59436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06425" cy="594360"/>
                    </a:xfrm>
                    <a:prstGeom prst="rect">
                      <a:avLst/>
                    </a:prstGeom>
                  </pic:spPr>
                </pic:pic>
              </a:graphicData>
            </a:graphic>
          </wp:anchor>
        </w:drawing>
      </w:r>
      <w:r w:rsidRPr="00115CC9">
        <w:rPr>
          <w:rFonts w:asciiTheme="minorHAnsi" w:eastAsiaTheme="minorHAnsi" w:hAnsiTheme="minorHAnsi" w:cstheme="minorBidi"/>
          <w:b/>
          <w:color w:val="00A0DC"/>
          <w:sz w:val="36"/>
          <w:szCs w:val="36"/>
          <w:lang w:eastAsia="en-US"/>
        </w:rPr>
        <w:t>Paso 2: planificación de la respuesta estratégica</w:t>
      </w:r>
    </w:p>
    <w:p w14:paraId="3C86F88A" w14:textId="7123745D" w:rsidR="00AC0A35" w:rsidRPr="00115CC9" w:rsidRDefault="00AC0A35" w:rsidP="00AC0A35">
      <w:pPr>
        <w:spacing w:after="0"/>
      </w:pPr>
      <w:r w:rsidRPr="00115CC9">
        <w:rPr>
          <w:rFonts w:asciiTheme="minorHAnsi" w:eastAsiaTheme="minorHAnsi" w:hAnsiTheme="minorHAnsi" w:cstheme="minorBidi"/>
          <w:bCs/>
          <w:color w:val="00A0DC"/>
          <w:sz w:val="36"/>
          <w:szCs w:val="36"/>
          <w:lang w:eastAsia="en-US"/>
        </w:rPr>
        <w:t>Anexos para facilitar la toma de los “pasos” de colaboración</w:t>
      </w:r>
    </w:p>
    <w:p w14:paraId="20F9ABBD" w14:textId="77777777" w:rsidR="00AC0A35" w:rsidRPr="00115CC9" w:rsidRDefault="00AC0A35" w:rsidP="00AC0A35">
      <w:pPr>
        <w:spacing w:after="0"/>
        <w:rPr>
          <w:rFonts w:asciiTheme="minorHAnsi" w:eastAsiaTheme="minorHAnsi" w:hAnsiTheme="minorHAnsi" w:cstheme="minorBidi"/>
          <w:bCs/>
          <w:color w:val="00A0DC"/>
          <w:lang w:eastAsia="en-US"/>
        </w:rPr>
      </w:pPr>
    </w:p>
    <w:p w14:paraId="253E30D4" w14:textId="77777777" w:rsidR="00AC0A35" w:rsidRPr="00115CC9" w:rsidRDefault="00AC0A35" w:rsidP="00AC0A35">
      <w:pPr>
        <w:spacing w:after="0"/>
        <w:ind w:left="708"/>
        <w:jc w:val="left"/>
        <w:rPr>
          <w:rFonts w:ascii="Calibri" w:eastAsia="Calibri" w:hAnsi="Calibri" w:cs="Times New Roman"/>
          <w:bCs/>
          <w:color w:val="00B0F0"/>
          <w:lang w:eastAsia="en-US"/>
        </w:rPr>
      </w:pPr>
      <w:r w:rsidRPr="00115CC9">
        <w:rPr>
          <w:rFonts w:ascii="Calibri" w:eastAsia="Calibri" w:hAnsi="Calibri" w:cs="Times New Roman"/>
          <w:b/>
          <w:color w:val="00B0F0"/>
          <w:u w:val="single"/>
          <w:lang w:eastAsia="en-US"/>
        </w:rPr>
        <w:t>Anexo 6</w:t>
      </w:r>
      <w:r w:rsidRPr="00115CC9">
        <w:rPr>
          <w:rFonts w:ascii="Calibri" w:eastAsia="Calibri" w:hAnsi="Calibri" w:cs="Times New Roman"/>
          <w:bCs/>
          <w:color w:val="00B0F0"/>
          <w:lang w:eastAsia="en-US"/>
        </w:rPr>
        <w:t xml:space="preserve"> Ejemplos de división estratégica de roles y responsabilidades de CP y Educación</w:t>
      </w:r>
    </w:p>
    <w:p w14:paraId="5DE3ED36" w14:textId="77777777" w:rsidR="00AC0A35" w:rsidRPr="00115CC9" w:rsidRDefault="00AC0A35" w:rsidP="00AC0A35">
      <w:pPr>
        <w:spacing w:after="0"/>
        <w:ind w:left="708"/>
        <w:jc w:val="left"/>
        <w:rPr>
          <w:rFonts w:ascii="Calibri" w:eastAsia="Calibri" w:hAnsi="Calibri" w:cs="Times New Roman"/>
          <w:bCs/>
          <w:color w:val="00B0F0"/>
          <w:lang w:eastAsia="en-US"/>
        </w:rPr>
      </w:pPr>
      <w:r w:rsidRPr="00115CC9">
        <w:rPr>
          <w:rFonts w:ascii="Calibri" w:eastAsia="Calibri" w:hAnsi="Calibri" w:cs="Times New Roman"/>
          <w:b/>
          <w:color w:val="00B0F0"/>
          <w:u w:val="single"/>
          <w:lang w:eastAsia="en-US"/>
        </w:rPr>
        <w:t>Anexo 7</w:t>
      </w:r>
      <w:r w:rsidRPr="00115CC9">
        <w:rPr>
          <w:rFonts w:ascii="Calibri" w:eastAsia="Calibri" w:hAnsi="Calibri" w:cs="Times New Roman"/>
          <w:bCs/>
          <w:color w:val="00B0F0"/>
          <w:lang w:eastAsia="en-US"/>
        </w:rPr>
        <w:t xml:space="preserve"> Consideraciones durante la focalización</w:t>
      </w:r>
    </w:p>
    <w:p w14:paraId="0C10134D" w14:textId="77777777" w:rsidR="00AC0A35" w:rsidRPr="00115CC9" w:rsidRDefault="00AC0A35" w:rsidP="00AC0A35">
      <w:pPr>
        <w:spacing w:after="0"/>
        <w:ind w:left="708"/>
        <w:jc w:val="left"/>
        <w:rPr>
          <w:rFonts w:ascii="Calibri" w:eastAsia="Calibri" w:hAnsi="Calibri" w:cs="Times New Roman"/>
          <w:bCs/>
          <w:color w:val="00B0F0"/>
          <w:lang w:eastAsia="en-US"/>
        </w:rPr>
      </w:pPr>
      <w:r w:rsidRPr="00115CC9">
        <w:rPr>
          <w:rFonts w:ascii="Calibri" w:eastAsia="Calibri" w:hAnsi="Calibri" w:cs="Times New Roman"/>
          <w:b/>
          <w:color w:val="00B0F0"/>
          <w:u w:val="single"/>
          <w:lang w:eastAsia="en-US"/>
        </w:rPr>
        <w:t>Anexo 8</w:t>
      </w:r>
      <w:r w:rsidRPr="00115CC9">
        <w:rPr>
          <w:rFonts w:ascii="Calibri" w:eastAsia="Calibri" w:hAnsi="Calibri" w:cs="Times New Roman"/>
          <w:bCs/>
          <w:color w:val="00B0F0"/>
          <w:lang w:eastAsia="en-US"/>
        </w:rPr>
        <w:t xml:space="preserve"> Consideraciones para metas colectivas y arreglos de indicadores</w:t>
      </w:r>
    </w:p>
    <w:p w14:paraId="5FC12CEA" w14:textId="77777777" w:rsidR="00AC0A35" w:rsidRPr="00115CC9" w:rsidRDefault="00AC0A35" w:rsidP="00AC0A35">
      <w:pPr>
        <w:spacing w:after="0" w:line="259" w:lineRule="auto"/>
        <w:jc w:val="left"/>
        <w:rPr>
          <w:rFonts w:ascii="Calibri" w:eastAsia="Calibri" w:hAnsi="Calibri" w:cs="Times New Roman"/>
          <w:bCs/>
          <w:sz w:val="24"/>
          <w:szCs w:val="24"/>
          <w:lang w:eastAsia="en-US"/>
        </w:rPr>
      </w:pPr>
    </w:p>
    <w:p w14:paraId="10E4F2D7" w14:textId="62B0D91C" w:rsidR="00AC0A35" w:rsidRPr="00115CC9" w:rsidRDefault="00AC0A35" w:rsidP="00AC0A35">
      <w:pPr>
        <w:spacing w:after="0" w:line="259" w:lineRule="auto"/>
        <w:jc w:val="left"/>
        <w:rPr>
          <w:rFonts w:ascii="Calibri" w:eastAsia="Calibri" w:hAnsi="Calibri" w:cs="Times New Roman"/>
          <w:bCs/>
          <w:sz w:val="24"/>
          <w:szCs w:val="24"/>
          <w:lang w:eastAsia="en-US"/>
        </w:rPr>
      </w:pPr>
      <w:r w:rsidRPr="00115CC9">
        <w:rPr>
          <w:rFonts w:ascii="Calibri" w:eastAsia="Calibri" w:hAnsi="Calibri"/>
          <w:b/>
          <w:bCs/>
          <w:color w:val="00A0DC"/>
          <w:lang w:eastAsia="en-US"/>
        </w:rPr>
        <w:t>Anexo 6: Los siguientes son cuatro ejemplos de cómo los clústeres de CP y Educación podrían delinear sus roles y responsabilidades para actividades de respuesta comunes y complementarias.</w:t>
      </w:r>
    </w:p>
    <w:p w14:paraId="3A44CFD0" w14:textId="77777777" w:rsidR="00AC0A35" w:rsidRPr="00115CC9" w:rsidRDefault="00AC0A35" w:rsidP="00AC0A35">
      <w:pPr>
        <w:spacing w:after="0" w:line="259" w:lineRule="auto"/>
        <w:jc w:val="left"/>
        <w:rPr>
          <w:rFonts w:ascii="Calibri" w:eastAsia="Calibri" w:hAnsi="Calibri" w:cs="Times New Roman"/>
          <w:bCs/>
          <w:sz w:val="24"/>
          <w:szCs w:val="24"/>
          <w:lang w:eastAsia="en-US"/>
        </w:rPr>
      </w:pPr>
    </w:p>
    <w:p w14:paraId="7CE530C1" w14:textId="77777777" w:rsidR="00AC0A35" w:rsidRPr="00115CC9" w:rsidRDefault="00AC0A35" w:rsidP="00AC0A35">
      <w:pPr>
        <w:spacing w:after="60" w:line="240" w:lineRule="auto"/>
        <w:jc w:val="left"/>
        <w:rPr>
          <w:rFonts w:ascii="Calibri" w:eastAsia="Calibri" w:hAnsi="Calibri"/>
          <w:color w:val="00A0DC"/>
          <w:lang w:val="en-GB" w:eastAsia="en-US"/>
        </w:rPr>
      </w:pPr>
      <w:r w:rsidRPr="00115CC9">
        <w:rPr>
          <w:rFonts w:ascii="Calibri" w:eastAsia="Calibri" w:hAnsi="Calibri"/>
          <w:b/>
          <w:bCs/>
          <w:color w:val="00A0DC"/>
          <w:lang w:val="en-GB" w:eastAsia="en-US"/>
        </w:rPr>
        <w:t xml:space="preserve">Anexo 6a: </w:t>
      </w:r>
      <w:r w:rsidRPr="00115CC9">
        <w:rPr>
          <w:rFonts w:ascii="Calibri" w:eastAsia="Calibri" w:hAnsi="Calibri"/>
          <w:color w:val="00A0DC"/>
          <w:lang w:val="en-GB" w:eastAsia="en-US"/>
        </w:rPr>
        <w:t>Ejemplo de convergencia entre clústeres de educación y PC</w:t>
      </w:r>
    </w:p>
    <w:p w14:paraId="483CAFE6" w14:textId="091B2BB5" w:rsidR="00AC0A35" w:rsidRPr="00115CC9" w:rsidRDefault="00AC0A35" w:rsidP="00AC0A35">
      <w:pPr>
        <w:spacing w:after="0" w:line="259" w:lineRule="auto"/>
        <w:jc w:val="left"/>
        <w:rPr>
          <w:rFonts w:ascii="Calibri" w:eastAsia="Calibri" w:hAnsi="Calibri"/>
          <w:i/>
          <w:iCs/>
          <w:sz w:val="20"/>
          <w:szCs w:val="20"/>
          <w:lang w:val="en-GB" w:eastAsia="ja-JP"/>
        </w:rPr>
      </w:pPr>
      <w:r w:rsidRPr="00115CC9">
        <w:rPr>
          <w:rFonts w:ascii="Calibri" w:eastAsia="Calibri" w:hAnsi="Calibri"/>
          <w:i/>
          <w:iCs/>
          <w:sz w:val="20"/>
          <w:szCs w:val="20"/>
          <w:lang w:val="en-GB" w:eastAsia="ja-JP"/>
        </w:rPr>
        <w:t xml:space="preserve">Esta matriz recomienda actividades para el Clúster de Educación y CP </w:t>
      </w:r>
      <w:proofErr w:type="spellStart"/>
      <w:r w:rsidRPr="00115CC9">
        <w:rPr>
          <w:rFonts w:ascii="Calibri" w:eastAsia="Calibri" w:hAnsi="Calibri"/>
          <w:i/>
          <w:iCs/>
          <w:sz w:val="20"/>
          <w:szCs w:val="20"/>
          <w:lang w:val="en-GB" w:eastAsia="ja-JP"/>
        </w:rPr>
        <w:t>AoR</w:t>
      </w:r>
      <w:proofErr w:type="spellEnd"/>
      <w:r w:rsidRPr="00115CC9">
        <w:rPr>
          <w:rFonts w:ascii="Calibri" w:eastAsia="Calibri" w:hAnsi="Calibri"/>
          <w:i/>
          <w:iCs/>
          <w:sz w:val="20"/>
          <w:szCs w:val="20"/>
          <w:lang w:val="en-GB" w:eastAsia="ja-JP"/>
        </w:rPr>
        <w:t xml:space="preserve"> para mejorar la convergencia. Esto permitirá a las agencias que trabajan en la misma ubicación, pero para diferentes grupos, aprovechar las actividades de las demás para </w:t>
      </w:r>
      <w:proofErr w:type="spellStart"/>
      <w:r w:rsidRPr="00115CC9">
        <w:rPr>
          <w:rFonts w:ascii="Calibri" w:eastAsia="Calibri" w:hAnsi="Calibri"/>
          <w:i/>
          <w:iCs/>
          <w:sz w:val="20"/>
          <w:szCs w:val="20"/>
          <w:lang w:val="en-GB" w:eastAsia="ja-JP"/>
        </w:rPr>
        <w:t>obtener</w:t>
      </w:r>
      <w:proofErr w:type="spellEnd"/>
      <w:r w:rsidRPr="00115CC9">
        <w:rPr>
          <w:rFonts w:ascii="Calibri" w:eastAsia="Calibri" w:hAnsi="Calibri"/>
          <w:i/>
          <w:iCs/>
          <w:sz w:val="20"/>
          <w:szCs w:val="20"/>
          <w:lang w:val="en-GB" w:eastAsia="ja-JP"/>
        </w:rPr>
        <w:t xml:space="preserve"> </w:t>
      </w:r>
      <w:proofErr w:type="spellStart"/>
      <w:r w:rsidRPr="00115CC9">
        <w:rPr>
          <w:rFonts w:ascii="Calibri" w:eastAsia="Calibri" w:hAnsi="Calibri"/>
          <w:i/>
          <w:iCs/>
          <w:sz w:val="20"/>
          <w:szCs w:val="20"/>
          <w:lang w:val="en-GB" w:eastAsia="ja-JP"/>
        </w:rPr>
        <w:t>mejores</w:t>
      </w:r>
      <w:proofErr w:type="spellEnd"/>
      <w:r w:rsidRPr="00115CC9">
        <w:rPr>
          <w:rFonts w:ascii="Calibri" w:eastAsia="Calibri" w:hAnsi="Calibri"/>
          <w:i/>
          <w:iCs/>
          <w:sz w:val="20"/>
          <w:szCs w:val="20"/>
          <w:lang w:val="en-GB" w:eastAsia="ja-JP"/>
        </w:rPr>
        <w:t xml:space="preserve"> </w:t>
      </w:r>
      <w:proofErr w:type="spellStart"/>
      <w:r w:rsidRPr="00115CC9">
        <w:rPr>
          <w:rFonts w:ascii="Calibri" w:eastAsia="Calibri" w:hAnsi="Calibri"/>
          <w:i/>
          <w:iCs/>
          <w:sz w:val="20"/>
          <w:szCs w:val="20"/>
          <w:lang w:val="en-GB" w:eastAsia="ja-JP"/>
        </w:rPr>
        <w:t>resultados</w:t>
      </w:r>
      <w:proofErr w:type="spellEnd"/>
      <w:r w:rsidRPr="00115CC9">
        <w:rPr>
          <w:rFonts w:ascii="Calibri" w:eastAsia="Calibri" w:hAnsi="Calibri"/>
          <w:i/>
          <w:iCs/>
          <w:sz w:val="20"/>
          <w:szCs w:val="20"/>
          <w:lang w:val="en-GB" w:eastAsia="ja-JP"/>
        </w:rPr>
        <w:t>.</w:t>
      </w:r>
    </w:p>
    <w:tbl>
      <w:tblPr>
        <w:tblW w:w="10260" w:type="dxa"/>
        <w:tblInd w:w="-5" w:type="dxa"/>
        <w:tblBorders>
          <w:top w:val="single" w:sz="8" w:space="0" w:color="00A0DC"/>
          <w:left w:val="single" w:sz="8" w:space="0" w:color="00A0DC"/>
          <w:bottom w:val="single" w:sz="8" w:space="0" w:color="00A0DC"/>
          <w:right w:val="single" w:sz="8" w:space="0" w:color="00A0DC"/>
          <w:insideH w:val="single" w:sz="8" w:space="0" w:color="00A0DC"/>
          <w:insideV w:val="single" w:sz="8" w:space="0" w:color="00A0DC"/>
        </w:tblBorders>
        <w:tblLayout w:type="fixed"/>
        <w:tblLook w:val="01E0" w:firstRow="1" w:lastRow="1" w:firstColumn="1" w:lastColumn="1" w:noHBand="0" w:noVBand="0"/>
      </w:tblPr>
      <w:tblGrid>
        <w:gridCol w:w="1350"/>
        <w:gridCol w:w="1480"/>
        <w:gridCol w:w="3560"/>
        <w:gridCol w:w="3870"/>
      </w:tblGrid>
      <w:tr w:rsidR="00AC0A35" w:rsidRPr="00115CC9" w14:paraId="7693FAC0" w14:textId="77777777" w:rsidTr="00413B53">
        <w:trPr>
          <w:trHeight w:val="501"/>
          <w:tblHeader/>
        </w:trPr>
        <w:tc>
          <w:tcPr>
            <w:tcW w:w="1350" w:type="dxa"/>
            <w:vMerge w:val="restart"/>
            <w:shd w:val="clear" w:color="auto" w:fill="E0E0E0"/>
            <w:vAlign w:val="center"/>
            <w:hideMark/>
          </w:tcPr>
          <w:p w14:paraId="2D745029" w14:textId="77777777" w:rsidR="00AC0A35" w:rsidRPr="00115CC9" w:rsidRDefault="00413B53" w:rsidP="00413B53">
            <w:pPr>
              <w:spacing w:after="80" w:line="259" w:lineRule="auto"/>
              <w:jc w:val="center"/>
              <w:rPr>
                <w:rFonts w:ascii="Calibri" w:eastAsia="Calibri" w:hAnsi="Calibri"/>
                <w:b/>
                <w:bCs/>
                <w:sz w:val="18"/>
                <w:szCs w:val="18"/>
                <w:lang w:val="en-GB" w:eastAsia="ja-JP"/>
              </w:rPr>
            </w:pPr>
            <w:proofErr w:type="spellStart"/>
            <w:r w:rsidRPr="00115CC9">
              <w:rPr>
                <w:rFonts w:ascii="Calibri" w:eastAsia="Calibri" w:hAnsi="Calibri"/>
                <w:b/>
                <w:bCs/>
                <w:sz w:val="18"/>
                <w:szCs w:val="18"/>
                <w:lang w:val="en-GB" w:eastAsia="ja-JP"/>
              </w:rPr>
              <w:t>Área</w:t>
            </w:r>
            <w:proofErr w:type="spellEnd"/>
          </w:p>
          <w:p w14:paraId="5B34D901" w14:textId="66357FCA" w:rsidR="00413B53" w:rsidRPr="00115CC9" w:rsidRDefault="00413B53" w:rsidP="00413B53">
            <w:pPr>
              <w:spacing w:after="80" w:line="259" w:lineRule="auto"/>
              <w:jc w:val="center"/>
              <w:rPr>
                <w:rFonts w:ascii="Calibri" w:eastAsia="Calibri" w:hAnsi="Calibri"/>
                <w:b/>
                <w:bCs/>
                <w:sz w:val="18"/>
                <w:szCs w:val="18"/>
                <w:lang w:val="en-GB" w:eastAsia="ja-JP"/>
              </w:rPr>
            </w:pPr>
          </w:p>
        </w:tc>
        <w:tc>
          <w:tcPr>
            <w:tcW w:w="1480" w:type="dxa"/>
            <w:vMerge w:val="restart"/>
            <w:shd w:val="clear" w:color="auto" w:fill="E0E0E0"/>
            <w:vAlign w:val="center"/>
            <w:hideMark/>
          </w:tcPr>
          <w:p w14:paraId="1575DC06" w14:textId="77777777" w:rsidR="00AC0A35" w:rsidRPr="00115CC9" w:rsidRDefault="00AC0A35" w:rsidP="00413B53">
            <w:pPr>
              <w:spacing w:after="80" w:line="259" w:lineRule="auto"/>
              <w:jc w:val="center"/>
              <w:rPr>
                <w:rFonts w:ascii="Calibri" w:eastAsia="Calibri" w:hAnsi="Calibri"/>
                <w:b/>
                <w:bCs/>
                <w:sz w:val="18"/>
                <w:szCs w:val="18"/>
                <w:lang w:val="en-GB" w:eastAsia="ja-JP"/>
              </w:rPr>
            </w:pPr>
            <w:proofErr w:type="spellStart"/>
            <w:r w:rsidRPr="00115CC9">
              <w:rPr>
                <w:rFonts w:ascii="Calibri" w:eastAsia="Calibri" w:hAnsi="Calibri"/>
                <w:b/>
                <w:bCs/>
                <w:sz w:val="18"/>
                <w:szCs w:val="18"/>
                <w:lang w:val="en-GB" w:eastAsia="ja-JP"/>
              </w:rPr>
              <w:t>Actividad</w:t>
            </w:r>
            <w:proofErr w:type="spellEnd"/>
            <w:r w:rsidRPr="00115CC9">
              <w:rPr>
                <w:rFonts w:ascii="Calibri" w:eastAsia="Calibri" w:hAnsi="Calibri"/>
                <w:b/>
                <w:bCs/>
                <w:sz w:val="18"/>
                <w:szCs w:val="18"/>
                <w:lang w:val="en-GB" w:eastAsia="ja-JP"/>
              </w:rPr>
              <w:t xml:space="preserve"> </w:t>
            </w:r>
            <w:proofErr w:type="spellStart"/>
            <w:r w:rsidRPr="00115CC9">
              <w:rPr>
                <w:rFonts w:ascii="Calibri" w:eastAsia="Calibri" w:hAnsi="Calibri"/>
                <w:b/>
                <w:bCs/>
                <w:sz w:val="18"/>
                <w:szCs w:val="18"/>
                <w:lang w:val="en-GB" w:eastAsia="ja-JP"/>
              </w:rPr>
              <w:t>específica</w:t>
            </w:r>
            <w:proofErr w:type="spellEnd"/>
          </w:p>
        </w:tc>
        <w:tc>
          <w:tcPr>
            <w:tcW w:w="7430" w:type="dxa"/>
            <w:gridSpan w:val="2"/>
            <w:shd w:val="clear" w:color="auto" w:fill="E0E0E0"/>
            <w:hideMark/>
          </w:tcPr>
          <w:p w14:paraId="658691CB" w14:textId="77777777" w:rsidR="00AC0A35" w:rsidRPr="00115CC9" w:rsidRDefault="00AC0A35" w:rsidP="00AC0A35">
            <w:pPr>
              <w:spacing w:after="80" w:line="259" w:lineRule="auto"/>
              <w:jc w:val="center"/>
              <w:rPr>
                <w:rFonts w:ascii="Calibri" w:eastAsia="Calibri" w:hAnsi="Calibri"/>
                <w:sz w:val="18"/>
                <w:szCs w:val="18"/>
                <w:lang w:eastAsia="ja-JP"/>
              </w:rPr>
            </w:pPr>
            <w:r w:rsidRPr="00115CC9">
              <w:rPr>
                <w:rFonts w:ascii="Calibri" w:eastAsia="Calibri" w:hAnsi="Calibri"/>
                <w:sz w:val="18"/>
                <w:szCs w:val="18"/>
                <w:lang w:eastAsia="ja-JP"/>
              </w:rPr>
              <w:t>Actividades recomendadas para agregar a las propuestas para mejorar la convergencia entre Educación y PC, en el área de intervención</w:t>
            </w:r>
          </w:p>
        </w:tc>
      </w:tr>
      <w:tr w:rsidR="00AC0A35" w:rsidRPr="00115CC9" w14:paraId="19447EE1" w14:textId="77777777" w:rsidTr="00413B53">
        <w:trPr>
          <w:trHeight w:val="425"/>
          <w:tblHeader/>
        </w:trPr>
        <w:tc>
          <w:tcPr>
            <w:tcW w:w="1350" w:type="dxa"/>
            <w:vMerge/>
            <w:vAlign w:val="center"/>
            <w:hideMark/>
          </w:tcPr>
          <w:p w14:paraId="26078812" w14:textId="77777777" w:rsidR="00AC0A35" w:rsidRPr="00115CC9" w:rsidRDefault="00AC0A35" w:rsidP="00AC0A35">
            <w:pPr>
              <w:spacing w:after="80" w:line="259" w:lineRule="auto"/>
              <w:jc w:val="left"/>
              <w:rPr>
                <w:rFonts w:ascii="Calibri" w:eastAsia="Calibri" w:hAnsi="Calibri"/>
                <w:b/>
                <w:bCs/>
                <w:sz w:val="18"/>
                <w:szCs w:val="18"/>
                <w:lang w:eastAsia="ja-JP"/>
              </w:rPr>
            </w:pPr>
          </w:p>
        </w:tc>
        <w:tc>
          <w:tcPr>
            <w:tcW w:w="1480" w:type="dxa"/>
            <w:vMerge/>
            <w:vAlign w:val="center"/>
            <w:hideMark/>
          </w:tcPr>
          <w:p w14:paraId="09FBD8CF" w14:textId="77777777" w:rsidR="00AC0A35" w:rsidRPr="00115CC9" w:rsidRDefault="00AC0A35" w:rsidP="00AC0A35">
            <w:pPr>
              <w:spacing w:after="80" w:line="259" w:lineRule="auto"/>
              <w:jc w:val="left"/>
              <w:rPr>
                <w:rFonts w:ascii="Calibri" w:eastAsia="Calibri" w:hAnsi="Calibri"/>
                <w:b/>
                <w:bCs/>
                <w:sz w:val="18"/>
                <w:szCs w:val="18"/>
                <w:lang w:eastAsia="ja-JP"/>
              </w:rPr>
            </w:pPr>
          </w:p>
        </w:tc>
        <w:tc>
          <w:tcPr>
            <w:tcW w:w="3560" w:type="dxa"/>
            <w:shd w:val="clear" w:color="auto" w:fill="E0E0E0"/>
            <w:hideMark/>
          </w:tcPr>
          <w:p w14:paraId="1DB92E81" w14:textId="77777777" w:rsidR="00AC0A35" w:rsidRPr="00115CC9" w:rsidRDefault="00AC0A35" w:rsidP="00AC0A35">
            <w:pPr>
              <w:spacing w:before="60" w:after="80" w:line="259" w:lineRule="auto"/>
              <w:jc w:val="center"/>
              <w:rPr>
                <w:rFonts w:ascii="Calibri" w:eastAsia="Calibri" w:hAnsi="Calibri"/>
                <w:b/>
                <w:bCs/>
                <w:i/>
                <w:iCs/>
                <w:sz w:val="18"/>
                <w:szCs w:val="18"/>
                <w:lang w:eastAsia="ja-JP"/>
              </w:rPr>
            </w:pPr>
            <w:r w:rsidRPr="00115CC9">
              <w:rPr>
                <w:rFonts w:ascii="Calibri" w:eastAsia="Calibri" w:hAnsi="Calibri"/>
                <w:b/>
                <w:bCs/>
                <w:i/>
                <w:iCs/>
                <w:sz w:val="18"/>
                <w:szCs w:val="18"/>
                <w:lang w:eastAsia="ja-JP"/>
              </w:rPr>
              <w:t>Grupo de trabajo sobre educación / GT</w:t>
            </w:r>
          </w:p>
        </w:tc>
        <w:tc>
          <w:tcPr>
            <w:tcW w:w="3870" w:type="dxa"/>
            <w:shd w:val="clear" w:color="auto" w:fill="E0E0E0"/>
            <w:hideMark/>
          </w:tcPr>
          <w:p w14:paraId="6439D245" w14:textId="77777777" w:rsidR="00AC0A35" w:rsidRPr="00115CC9" w:rsidRDefault="00AC0A35" w:rsidP="00AC0A35">
            <w:pPr>
              <w:spacing w:before="60" w:after="80" w:line="259" w:lineRule="auto"/>
              <w:jc w:val="center"/>
              <w:rPr>
                <w:rFonts w:ascii="Calibri" w:eastAsia="Calibri" w:hAnsi="Calibri"/>
                <w:b/>
                <w:bCs/>
                <w:i/>
                <w:iCs/>
                <w:sz w:val="18"/>
                <w:szCs w:val="18"/>
                <w:lang w:val="en-GB" w:eastAsia="ja-JP"/>
              </w:rPr>
            </w:pPr>
            <w:proofErr w:type="spellStart"/>
            <w:r w:rsidRPr="00115CC9">
              <w:rPr>
                <w:rFonts w:ascii="Calibri" w:eastAsia="Calibri" w:hAnsi="Calibri"/>
                <w:b/>
                <w:bCs/>
                <w:i/>
                <w:iCs/>
                <w:sz w:val="18"/>
                <w:szCs w:val="18"/>
                <w:lang w:val="en-GB" w:eastAsia="ja-JP"/>
              </w:rPr>
              <w:t>Subgrupo</w:t>
            </w:r>
            <w:proofErr w:type="spellEnd"/>
            <w:r w:rsidRPr="00115CC9">
              <w:rPr>
                <w:rFonts w:ascii="Calibri" w:eastAsia="Calibri" w:hAnsi="Calibri"/>
                <w:b/>
                <w:bCs/>
                <w:i/>
                <w:iCs/>
                <w:sz w:val="18"/>
                <w:szCs w:val="18"/>
                <w:lang w:val="en-GB" w:eastAsia="ja-JP"/>
              </w:rPr>
              <w:t xml:space="preserve"> CP / GT</w:t>
            </w:r>
          </w:p>
        </w:tc>
      </w:tr>
      <w:tr w:rsidR="00AC0A35" w:rsidRPr="00115CC9" w14:paraId="576CCB9C" w14:textId="77777777" w:rsidTr="00413B53">
        <w:tc>
          <w:tcPr>
            <w:tcW w:w="1350" w:type="dxa"/>
            <w:vMerge w:val="restart"/>
            <w:shd w:val="clear" w:color="auto" w:fill="FFFFFF"/>
            <w:vAlign w:val="center"/>
            <w:hideMark/>
          </w:tcPr>
          <w:p w14:paraId="73C44119" w14:textId="21E5641A" w:rsidR="00AC0A35" w:rsidRPr="00115CC9" w:rsidRDefault="00075228" w:rsidP="00413B53">
            <w:pPr>
              <w:spacing w:after="80" w:line="259" w:lineRule="auto"/>
              <w:jc w:val="left"/>
              <w:rPr>
                <w:rFonts w:ascii="Calibri" w:eastAsia="Calibri" w:hAnsi="Calibri"/>
                <w:b/>
                <w:bCs/>
                <w:sz w:val="18"/>
                <w:szCs w:val="18"/>
                <w:lang w:val="en-GB" w:eastAsia="ja-JP"/>
              </w:rPr>
            </w:pPr>
            <w:proofErr w:type="spellStart"/>
            <w:r w:rsidRPr="00115CC9">
              <w:rPr>
                <w:rFonts w:ascii="Calibri" w:eastAsia="Calibri" w:hAnsi="Calibri"/>
                <w:b/>
                <w:bCs/>
                <w:sz w:val="18"/>
                <w:szCs w:val="18"/>
                <w:lang w:val="en-GB" w:eastAsia="ja-JP"/>
              </w:rPr>
              <w:t>Estándares</w:t>
            </w:r>
            <w:proofErr w:type="spellEnd"/>
          </w:p>
        </w:tc>
        <w:tc>
          <w:tcPr>
            <w:tcW w:w="1480" w:type="dxa"/>
            <w:hideMark/>
          </w:tcPr>
          <w:p w14:paraId="4B02413C" w14:textId="7FAC8B76" w:rsidR="00AC0A35" w:rsidRPr="00115CC9" w:rsidRDefault="00075228"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Estándares</w:t>
            </w:r>
            <w:proofErr w:type="spellEnd"/>
            <w:r w:rsidRPr="00115CC9">
              <w:rPr>
                <w:rFonts w:ascii="Calibri" w:eastAsia="Calibri" w:hAnsi="Calibri"/>
                <w:sz w:val="18"/>
                <w:szCs w:val="18"/>
                <w:lang w:val="en-GB" w:eastAsia="ja-JP"/>
              </w:rPr>
              <w:t xml:space="preserve"> </w:t>
            </w:r>
            <w:r w:rsidR="00AC0A35" w:rsidRPr="00115CC9">
              <w:rPr>
                <w:rFonts w:ascii="Calibri" w:eastAsia="Calibri" w:hAnsi="Calibri"/>
                <w:sz w:val="18"/>
                <w:szCs w:val="18"/>
                <w:lang w:val="en-GB" w:eastAsia="ja-JP"/>
              </w:rPr>
              <w:t xml:space="preserve">CP </w:t>
            </w:r>
          </w:p>
        </w:tc>
        <w:tc>
          <w:tcPr>
            <w:tcW w:w="3560" w:type="dxa"/>
            <w:hideMark/>
          </w:tcPr>
          <w:p w14:paraId="308D7D07"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Difundir y promover los estándares de PC</w:t>
            </w:r>
          </w:p>
        </w:tc>
        <w:tc>
          <w:tcPr>
            <w:tcW w:w="3870" w:type="dxa"/>
            <w:hideMark/>
          </w:tcPr>
          <w:p w14:paraId="3F025467"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Soporte</w:t>
            </w:r>
            <w:proofErr w:type="spellEnd"/>
            <w:r w:rsidRPr="00115CC9">
              <w:rPr>
                <w:rFonts w:ascii="Calibri" w:eastAsia="Calibri" w:hAnsi="Calibri"/>
                <w:sz w:val="18"/>
                <w:szCs w:val="18"/>
                <w:lang w:val="en-GB" w:eastAsia="ja-JP"/>
              </w:rPr>
              <w:t xml:space="preserve"> </w:t>
            </w:r>
            <w:proofErr w:type="spellStart"/>
            <w:r w:rsidRPr="00115CC9">
              <w:rPr>
                <w:rFonts w:ascii="Calibri" w:eastAsia="Calibri" w:hAnsi="Calibri"/>
                <w:sz w:val="18"/>
                <w:szCs w:val="18"/>
                <w:lang w:val="en-GB" w:eastAsia="ja-JP"/>
              </w:rPr>
              <w:t>según</w:t>
            </w:r>
            <w:proofErr w:type="spellEnd"/>
            <w:r w:rsidRPr="00115CC9">
              <w:rPr>
                <w:rFonts w:ascii="Calibri" w:eastAsia="Calibri" w:hAnsi="Calibri"/>
                <w:sz w:val="18"/>
                <w:szCs w:val="18"/>
                <w:lang w:val="en-GB" w:eastAsia="ja-JP"/>
              </w:rPr>
              <w:t xml:space="preserve"> lo </w:t>
            </w:r>
            <w:proofErr w:type="spellStart"/>
            <w:r w:rsidRPr="00115CC9">
              <w:rPr>
                <w:rFonts w:ascii="Calibri" w:eastAsia="Calibri" w:hAnsi="Calibri"/>
                <w:sz w:val="18"/>
                <w:szCs w:val="18"/>
                <w:lang w:val="en-GB" w:eastAsia="ja-JP"/>
              </w:rPr>
              <w:t>solicitado</w:t>
            </w:r>
            <w:proofErr w:type="spellEnd"/>
          </w:p>
        </w:tc>
      </w:tr>
      <w:tr w:rsidR="00AC0A35" w:rsidRPr="00115CC9" w14:paraId="3FE4B32A" w14:textId="77777777" w:rsidTr="00413B53">
        <w:tc>
          <w:tcPr>
            <w:tcW w:w="1350" w:type="dxa"/>
            <w:vMerge/>
            <w:vAlign w:val="center"/>
            <w:hideMark/>
          </w:tcPr>
          <w:p w14:paraId="03CBF17F" w14:textId="77777777" w:rsidR="00AC0A35" w:rsidRPr="00115CC9" w:rsidRDefault="00AC0A35" w:rsidP="00AC0A35">
            <w:pPr>
              <w:spacing w:after="80" w:line="259" w:lineRule="auto"/>
              <w:jc w:val="left"/>
              <w:rPr>
                <w:rFonts w:ascii="Calibri" w:eastAsia="Calibri" w:hAnsi="Calibri"/>
                <w:b/>
                <w:bCs/>
                <w:sz w:val="18"/>
                <w:szCs w:val="18"/>
                <w:lang w:val="en-GB" w:eastAsia="ja-JP"/>
              </w:rPr>
            </w:pPr>
          </w:p>
        </w:tc>
        <w:tc>
          <w:tcPr>
            <w:tcW w:w="1480" w:type="dxa"/>
            <w:hideMark/>
          </w:tcPr>
          <w:p w14:paraId="41FC561A" w14:textId="668E1F9C"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Cumpli</w:t>
            </w:r>
            <w:r w:rsidR="00413B53" w:rsidRPr="00115CC9">
              <w:rPr>
                <w:rFonts w:ascii="Calibri" w:eastAsia="Calibri" w:hAnsi="Calibri"/>
                <w:sz w:val="18"/>
                <w:szCs w:val="18"/>
                <w:lang w:eastAsia="ja-JP"/>
              </w:rPr>
              <w:t>r</w:t>
            </w:r>
            <w:r w:rsidRPr="00115CC9">
              <w:rPr>
                <w:rFonts w:ascii="Calibri" w:eastAsia="Calibri" w:hAnsi="Calibri"/>
                <w:sz w:val="18"/>
                <w:szCs w:val="18"/>
                <w:lang w:eastAsia="ja-JP"/>
              </w:rPr>
              <w:t xml:space="preserve"> los estándares de CP</w:t>
            </w:r>
          </w:p>
        </w:tc>
        <w:tc>
          <w:tcPr>
            <w:tcW w:w="3560" w:type="dxa"/>
            <w:hideMark/>
          </w:tcPr>
          <w:p w14:paraId="087FE96F"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Asegurar que todas las actividades se ajusten a los estándares de CP y que los socios reciban suficiente orientación para implementarlas con calidad</w:t>
            </w:r>
          </w:p>
        </w:tc>
        <w:tc>
          <w:tcPr>
            <w:tcW w:w="3870" w:type="dxa"/>
          </w:tcPr>
          <w:p w14:paraId="2E2AED77"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Apoyar al Clúster de Educación para desarrollar estándares de calidad para las actividades del Clúster de Educación relacionadas con el PC</w:t>
            </w:r>
          </w:p>
        </w:tc>
      </w:tr>
      <w:tr w:rsidR="00AC0A35" w:rsidRPr="00115CC9" w14:paraId="2DDF7AC6" w14:textId="77777777" w:rsidTr="00413B53">
        <w:tc>
          <w:tcPr>
            <w:tcW w:w="1350" w:type="dxa"/>
            <w:vMerge/>
            <w:vAlign w:val="center"/>
          </w:tcPr>
          <w:p w14:paraId="43BA304B" w14:textId="77777777" w:rsidR="00AC0A35" w:rsidRPr="00115CC9" w:rsidRDefault="00AC0A35" w:rsidP="00AC0A35">
            <w:pPr>
              <w:spacing w:after="80" w:line="259" w:lineRule="auto"/>
              <w:jc w:val="left"/>
              <w:rPr>
                <w:rFonts w:ascii="Calibri" w:eastAsia="Calibri" w:hAnsi="Calibri"/>
                <w:b/>
                <w:bCs/>
                <w:sz w:val="18"/>
                <w:szCs w:val="18"/>
                <w:lang w:eastAsia="ja-JP"/>
              </w:rPr>
            </w:pPr>
          </w:p>
        </w:tc>
        <w:tc>
          <w:tcPr>
            <w:tcW w:w="1480" w:type="dxa"/>
          </w:tcPr>
          <w:p w14:paraId="58DB8583"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Estándares</w:t>
            </w:r>
            <w:proofErr w:type="spellEnd"/>
            <w:r w:rsidRPr="00115CC9">
              <w:rPr>
                <w:rFonts w:ascii="Calibri" w:eastAsia="Calibri" w:hAnsi="Calibri"/>
                <w:sz w:val="18"/>
                <w:szCs w:val="18"/>
                <w:lang w:val="en-GB" w:eastAsia="ja-JP"/>
              </w:rPr>
              <w:t xml:space="preserve"> de </w:t>
            </w:r>
            <w:proofErr w:type="spellStart"/>
            <w:r w:rsidRPr="00115CC9">
              <w:rPr>
                <w:rFonts w:ascii="Calibri" w:eastAsia="Calibri" w:hAnsi="Calibri"/>
                <w:sz w:val="18"/>
                <w:szCs w:val="18"/>
                <w:lang w:val="en-GB" w:eastAsia="ja-JP"/>
              </w:rPr>
              <w:t>educación</w:t>
            </w:r>
            <w:proofErr w:type="spellEnd"/>
          </w:p>
        </w:tc>
        <w:tc>
          <w:tcPr>
            <w:tcW w:w="3560" w:type="dxa"/>
          </w:tcPr>
          <w:p w14:paraId="789DCB60" w14:textId="77777777" w:rsidR="00AC0A35" w:rsidRPr="00115CC9" w:rsidRDefault="00AC0A35" w:rsidP="00AC0A35">
            <w:pPr>
              <w:spacing w:after="80" w:line="259" w:lineRule="auto"/>
              <w:jc w:val="left"/>
              <w:rPr>
                <w:rFonts w:ascii="Calibri" w:eastAsia="Calibri" w:hAnsi="Calibri"/>
                <w:sz w:val="18"/>
                <w:szCs w:val="18"/>
                <w:lang w:val="en-GB" w:eastAsia="en-US"/>
              </w:rPr>
            </w:pPr>
            <w:proofErr w:type="spellStart"/>
            <w:r w:rsidRPr="00115CC9">
              <w:rPr>
                <w:rFonts w:ascii="Calibri" w:eastAsia="Calibri" w:hAnsi="Calibri"/>
                <w:sz w:val="18"/>
                <w:szCs w:val="18"/>
                <w:lang w:val="en-GB" w:eastAsia="en-US"/>
              </w:rPr>
              <w:t>Soporte</w:t>
            </w:r>
            <w:proofErr w:type="spellEnd"/>
            <w:r w:rsidRPr="00115CC9">
              <w:rPr>
                <w:rFonts w:ascii="Calibri" w:eastAsia="Calibri" w:hAnsi="Calibri"/>
                <w:sz w:val="18"/>
                <w:szCs w:val="18"/>
                <w:lang w:val="en-GB" w:eastAsia="en-US"/>
              </w:rPr>
              <w:t xml:space="preserve"> </w:t>
            </w:r>
            <w:proofErr w:type="spellStart"/>
            <w:r w:rsidRPr="00115CC9">
              <w:rPr>
                <w:rFonts w:ascii="Calibri" w:eastAsia="Calibri" w:hAnsi="Calibri"/>
                <w:sz w:val="18"/>
                <w:szCs w:val="18"/>
                <w:lang w:val="en-GB" w:eastAsia="en-US"/>
              </w:rPr>
              <w:t>según</w:t>
            </w:r>
            <w:proofErr w:type="spellEnd"/>
            <w:r w:rsidRPr="00115CC9">
              <w:rPr>
                <w:rFonts w:ascii="Calibri" w:eastAsia="Calibri" w:hAnsi="Calibri"/>
                <w:sz w:val="18"/>
                <w:szCs w:val="18"/>
                <w:lang w:val="en-GB" w:eastAsia="en-US"/>
              </w:rPr>
              <w:t xml:space="preserve"> lo </w:t>
            </w:r>
            <w:proofErr w:type="spellStart"/>
            <w:r w:rsidRPr="00115CC9">
              <w:rPr>
                <w:rFonts w:ascii="Calibri" w:eastAsia="Calibri" w:hAnsi="Calibri"/>
                <w:sz w:val="18"/>
                <w:szCs w:val="18"/>
                <w:lang w:val="en-GB" w:eastAsia="en-US"/>
              </w:rPr>
              <w:t>solicitado</w:t>
            </w:r>
            <w:proofErr w:type="spellEnd"/>
          </w:p>
        </w:tc>
        <w:tc>
          <w:tcPr>
            <w:tcW w:w="3870" w:type="dxa"/>
          </w:tcPr>
          <w:p w14:paraId="58902B71"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Difundir y promover los estándares educativos</w:t>
            </w:r>
          </w:p>
        </w:tc>
      </w:tr>
      <w:tr w:rsidR="00AC0A35" w:rsidRPr="00115CC9" w14:paraId="1962D966" w14:textId="77777777" w:rsidTr="00413B53">
        <w:tc>
          <w:tcPr>
            <w:tcW w:w="1350" w:type="dxa"/>
            <w:vMerge/>
            <w:vAlign w:val="center"/>
          </w:tcPr>
          <w:p w14:paraId="7175C6E8" w14:textId="77777777" w:rsidR="00AC0A35" w:rsidRPr="00115CC9" w:rsidRDefault="00AC0A35" w:rsidP="00AC0A35">
            <w:pPr>
              <w:spacing w:after="80" w:line="259" w:lineRule="auto"/>
              <w:jc w:val="left"/>
              <w:rPr>
                <w:rFonts w:ascii="Calibri" w:eastAsia="Calibri" w:hAnsi="Calibri"/>
                <w:b/>
                <w:bCs/>
                <w:sz w:val="18"/>
                <w:szCs w:val="18"/>
                <w:lang w:eastAsia="ja-JP"/>
              </w:rPr>
            </w:pPr>
          </w:p>
        </w:tc>
        <w:tc>
          <w:tcPr>
            <w:tcW w:w="1480" w:type="dxa"/>
          </w:tcPr>
          <w:p w14:paraId="4E5CAF56" w14:textId="2917DFBF" w:rsidR="00AC0A35" w:rsidRPr="00115CC9" w:rsidRDefault="009F517D"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Alcanzar</w:t>
            </w:r>
            <w:r w:rsidR="00AC0A35" w:rsidRPr="00115CC9">
              <w:rPr>
                <w:rFonts w:ascii="Calibri" w:eastAsia="Calibri" w:hAnsi="Calibri"/>
                <w:sz w:val="18"/>
                <w:szCs w:val="18"/>
                <w:lang w:eastAsia="ja-JP"/>
              </w:rPr>
              <w:t xml:space="preserve"> los estándares educativos</w:t>
            </w:r>
          </w:p>
        </w:tc>
        <w:tc>
          <w:tcPr>
            <w:tcW w:w="3560" w:type="dxa"/>
          </w:tcPr>
          <w:p w14:paraId="54BF5639"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Apoyar el subgrupo de CP para desarrollar estándares de calidad para las actividades del subgrupo de CP relacionadas con la educación (p. Ej., La duración de la formación docente en temas de CP o MHPSS)</w:t>
            </w:r>
          </w:p>
        </w:tc>
        <w:tc>
          <w:tcPr>
            <w:tcW w:w="3870" w:type="dxa"/>
          </w:tcPr>
          <w:p w14:paraId="4B5BBCB2"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Asegurar que todas las actividades se ajusten a los estándares de educación y que los socios reciban la orientación suficiente para implementarlas con calidad.</w:t>
            </w:r>
          </w:p>
        </w:tc>
      </w:tr>
      <w:tr w:rsidR="00AC0A35" w:rsidRPr="00115CC9" w14:paraId="4C0584FE" w14:textId="77777777" w:rsidTr="00413B53">
        <w:tc>
          <w:tcPr>
            <w:tcW w:w="1350" w:type="dxa"/>
            <w:vMerge w:val="restart"/>
            <w:shd w:val="clear" w:color="auto" w:fill="FFFFFF"/>
            <w:vAlign w:val="center"/>
            <w:hideMark/>
          </w:tcPr>
          <w:p w14:paraId="003AE4A4" w14:textId="77777777" w:rsidR="00AC0A35" w:rsidRPr="00115CC9" w:rsidRDefault="00AC0A35" w:rsidP="00413B53">
            <w:pPr>
              <w:spacing w:after="80" w:line="259" w:lineRule="auto"/>
              <w:jc w:val="left"/>
              <w:rPr>
                <w:rFonts w:ascii="Calibri" w:eastAsia="Calibri" w:hAnsi="Calibri"/>
                <w:b/>
                <w:bCs/>
                <w:sz w:val="18"/>
                <w:szCs w:val="18"/>
                <w:lang w:val="en-GB" w:eastAsia="en-US"/>
              </w:rPr>
            </w:pPr>
            <w:proofErr w:type="spellStart"/>
            <w:r w:rsidRPr="00115CC9">
              <w:rPr>
                <w:rFonts w:ascii="Calibri" w:eastAsia="Calibri" w:hAnsi="Calibri"/>
                <w:b/>
                <w:bCs/>
                <w:sz w:val="18"/>
                <w:szCs w:val="18"/>
                <w:lang w:val="en-GB" w:eastAsia="en-US"/>
              </w:rPr>
              <w:t>Evaluación</w:t>
            </w:r>
            <w:proofErr w:type="spellEnd"/>
          </w:p>
        </w:tc>
        <w:tc>
          <w:tcPr>
            <w:tcW w:w="1480" w:type="dxa"/>
            <w:hideMark/>
          </w:tcPr>
          <w:p w14:paraId="6E621F19"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Inclusión del PC en las evaluaciones de educación</w:t>
            </w:r>
          </w:p>
        </w:tc>
        <w:tc>
          <w:tcPr>
            <w:tcW w:w="3560" w:type="dxa"/>
            <w:hideMark/>
          </w:tcPr>
          <w:p w14:paraId="454FF2C7"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Evaluación escolar estándar para incluir preguntas de CP. Solicite el apoyo del subgrupo de CP según sea necesario</w:t>
            </w:r>
          </w:p>
        </w:tc>
        <w:tc>
          <w:tcPr>
            <w:tcW w:w="3870" w:type="dxa"/>
            <w:hideMark/>
          </w:tcPr>
          <w:p w14:paraId="2721855A"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Subgrupo de CP para revisar la evaluación, si se solicita. Apoyar el Grupo de Educación según lo solicitado y según lo permitan los fondos</w:t>
            </w:r>
          </w:p>
        </w:tc>
      </w:tr>
      <w:tr w:rsidR="00AC0A35" w:rsidRPr="00115CC9" w14:paraId="2D982EF8" w14:textId="77777777" w:rsidTr="00413B53">
        <w:tc>
          <w:tcPr>
            <w:tcW w:w="1350" w:type="dxa"/>
            <w:vMerge/>
            <w:shd w:val="clear" w:color="auto" w:fill="FFFFFF"/>
          </w:tcPr>
          <w:p w14:paraId="0ACBE010" w14:textId="77777777" w:rsidR="00AC0A35" w:rsidRPr="00115CC9" w:rsidRDefault="00AC0A35" w:rsidP="00AC0A35">
            <w:pPr>
              <w:spacing w:after="80" w:line="259" w:lineRule="auto"/>
              <w:jc w:val="left"/>
              <w:rPr>
                <w:rFonts w:ascii="Calibri" w:eastAsia="Calibri" w:hAnsi="Calibri"/>
                <w:b/>
                <w:bCs/>
                <w:sz w:val="18"/>
                <w:szCs w:val="18"/>
                <w:lang w:eastAsia="en-US"/>
              </w:rPr>
            </w:pPr>
          </w:p>
        </w:tc>
        <w:tc>
          <w:tcPr>
            <w:tcW w:w="1480" w:type="dxa"/>
          </w:tcPr>
          <w:p w14:paraId="4A5F8CD8"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Inclusión de la educación en las evaluaciones de PC</w:t>
            </w:r>
          </w:p>
        </w:tc>
        <w:tc>
          <w:tcPr>
            <w:tcW w:w="3560" w:type="dxa"/>
          </w:tcPr>
          <w:p w14:paraId="4EAB1BCD" w14:textId="3135113B" w:rsidR="00AC0A35" w:rsidRPr="00115CC9" w:rsidRDefault="00AC0A35" w:rsidP="00AC0A35">
            <w:pPr>
              <w:spacing w:after="80" w:line="259" w:lineRule="auto"/>
              <w:jc w:val="left"/>
              <w:rPr>
                <w:rFonts w:ascii="Calibri" w:eastAsia="Calibri" w:hAnsi="Calibri"/>
                <w:sz w:val="18"/>
                <w:szCs w:val="18"/>
                <w:lang w:val="en-GB" w:eastAsia="ja-JP"/>
              </w:rPr>
            </w:pPr>
            <w:r w:rsidRPr="00115CC9">
              <w:rPr>
                <w:rFonts w:ascii="Calibri" w:eastAsia="Calibri" w:hAnsi="Calibri"/>
                <w:sz w:val="18"/>
                <w:szCs w:val="18"/>
                <w:lang w:eastAsia="ja-JP"/>
              </w:rPr>
              <w:t xml:space="preserve">Evaluaciones estándar de CP para incluir preguntas sobre educación (por ejemplo, niños dentro y fuera de la escuela). </w:t>
            </w:r>
            <w:proofErr w:type="spellStart"/>
            <w:r w:rsidRPr="00115CC9">
              <w:rPr>
                <w:rFonts w:ascii="Calibri" w:eastAsia="Calibri" w:hAnsi="Calibri"/>
                <w:sz w:val="18"/>
                <w:szCs w:val="18"/>
                <w:lang w:val="en-GB" w:eastAsia="ja-JP"/>
              </w:rPr>
              <w:t>Solicit</w:t>
            </w:r>
            <w:r w:rsidR="009F517D" w:rsidRPr="00115CC9">
              <w:rPr>
                <w:rFonts w:ascii="Calibri" w:eastAsia="Calibri" w:hAnsi="Calibri"/>
                <w:sz w:val="18"/>
                <w:szCs w:val="18"/>
                <w:lang w:val="en-GB" w:eastAsia="ja-JP"/>
              </w:rPr>
              <w:t>ar</w:t>
            </w:r>
            <w:proofErr w:type="spellEnd"/>
            <w:r w:rsidRPr="00115CC9">
              <w:rPr>
                <w:rFonts w:ascii="Calibri" w:eastAsia="Calibri" w:hAnsi="Calibri"/>
                <w:sz w:val="18"/>
                <w:szCs w:val="18"/>
                <w:lang w:val="en-GB" w:eastAsia="ja-JP"/>
              </w:rPr>
              <w:t xml:space="preserve"> el </w:t>
            </w:r>
            <w:proofErr w:type="spellStart"/>
            <w:r w:rsidRPr="00115CC9">
              <w:rPr>
                <w:rFonts w:ascii="Calibri" w:eastAsia="Calibri" w:hAnsi="Calibri"/>
                <w:sz w:val="18"/>
                <w:szCs w:val="18"/>
                <w:lang w:val="en-GB" w:eastAsia="ja-JP"/>
              </w:rPr>
              <w:t>apoyo</w:t>
            </w:r>
            <w:proofErr w:type="spellEnd"/>
            <w:r w:rsidRPr="00115CC9">
              <w:rPr>
                <w:rFonts w:ascii="Calibri" w:eastAsia="Calibri" w:hAnsi="Calibri"/>
                <w:sz w:val="18"/>
                <w:szCs w:val="18"/>
                <w:lang w:val="en-GB" w:eastAsia="ja-JP"/>
              </w:rPr>
              <w:t xml:space="preserve"> de </w:t>
            </w:r>
            <w:proofErr w:type="spellStart"/>
            <w:r w:rsidRPr="00115CC9">
              <w:rPr>
                <w:rFonts w:ascii="Calibri" w:eastAsia="Calibri" w:hAnsi="Calibri"/>
                <w:sz w:val="18"/>
                <w:szCs w:val="18"/>
                <w:lang w:val="en-GB" w:eastAsia="ja-JP"/>
              </w:rPr>
              <w:t>Educación</w:t>
            </w:r>
            <w:proofErr w:type="spellEnd"/>
            <w:r w:rsidRPr="00115CC9">
              <w:rPr>
                <w:rFonts w:ascii="Calibri" w:eastAsia="Calibri" w:hAnsi="Calibri"/>
                <w:sz w:val="18"/>
                <w:szCs w:val="18"/>
                <w:lang w:val="en-GB" w:eastAsia="ja-JP"/>
              </w:rPr>
              <w:t xml:space="preserve"> </w:t>
            </w:r>
            <w:proofErr w:type="spellStart"/>
            <w:r w:rsidRPr="00115CC9">
              <w:rPr>
                <w:rFonts w:ascii="Calibri" w:eastAsia="Calibri" w:hAnsi="Calibri"/>
                <w:sz w:val="18"/>
                <w:szCs w:val="18"/>
                <w:lang w:val="en-GB" w:eastAsia="ja-JP"/>
              </w:rPr>
              <w:t>según</w:t>
            </w:r>
            <w:proofErr w:type="spellEnd"/>
            <w:r w:rsidRPr="00115CC9">
              <w:rPr>
                <w:rFonts w:ascii="Calibri" w:eastAsia="Calibri" w:hAnsi="Calibri"/>
                <w:sz w:val="18"/>
                <w:szCs w:val="18"/>
                <w:lang w:val="en-GB" w:eastAsia="ja-JP"/>
              </w:rPr>
              <w:t xml:space="preserve"> sea </w:t>
            </w:r>
            <w:proofErr w:type="spellStart"/>
            <w:r w:rsidRPr="00115CC9">
              <w:rPr>
                <w:rFonts w:ascii="Calibri" w:eastAsia="Calibri" w:hAnsi="Calibri"/>
                <w:sz w:val="18"/>
                <w:szCs w:val="18"/>
                <w:lang w:val="en-GB" w:eastAsia="ja-JP"/>
              </w:rPr>
              <w:t>necesario</w:t>
            </w:r>
            <w:proofErr w:type="spellEnd"/>
          </w:p>
        </w:tc>
        <w:tc>
          <w:tcPr>
            <w:tcW w:w="3870" w:type="dxa"/>
          </w:tcPr>
          <w:p w14:paraId="15565F71"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Subgrupo de CP para revisar la evaluación, si se solicita. Apoyar el Grupo de Educación según lo solicitado y según lo permitan los fondos</w:t>
            </w:r>
          </w:p>
        </w:tc>
      </w:tr>
      <w:tr w:rsidR="00AC0A35" w:rsidRPr="00115CC9" w14:paraId="39DCC546" w14:textId="77777777" w:rsidTr="00413B53">
        <w:tc>
          <w:tcPr>
            <w:tcW w:w="1350" w:type="dxa"/>
            <w:vMerge w:val="restart"/>
            <w:shd w:val="clear" w:color="auto" w:fill="FFFFFF"/>
            <w:hideMark/>
          </w:tcPr>
          <w:p w14:paraId="424EAD6C" w14:textId="77777777" w:rsidR="00AC0A35" w:rsidRPr="00115CC9" w:rsidRDefault="00AC0A35" w:rsidP="00AC0A35">
            <w:pPr>
              <w:spacing w:after="80" w:line="259" w:lineRule="auto"/>
              <w:jc w:val="left"/>
              <w:rPr>
                <w:rFonts w:ascii="Calibri" w:eastAsia="Calibri" w:hAnsi="Calibri"/>
                <w:b/>
                <w:bCs/>
                <w:sz w:val="18"/>
                <w:szCs w:val="18"/>
                <w:lang w:eastAsia="en-US"/>
              </w:rPr>
            </w:pPr>
            <w:r w:rsidRPr="00115CC9">
              <w:rPr>
                <w:rFonts w:ascii="Calibri" w:eastAsia="Calibri" w:hAnsi="Calibri"/>
                <w:b/>
                <w:bCs/>
                <w:sz w:val="18"/>
                <w:szCs w:val="18"/>
                <w:lang w:eastAsia="en-US"/>
              </w:rPr>
              <w:t>Mecanismos de derivación basados en la escuela</w:t>
            </w:r>
          </w:p>
        </w:tc>
        <w:tc>
          <w:tcPr>
            <w:tcW w:w="1480" w:type="dxa"/>
            <w:hideMark/>
          </w:tcPr>
          <w:p w14:paraId="5F5FCD18"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Diseño</w:t>
            </w:r>
            <w:proofErr w:type="spellEnd"/>
          </w:p>
        </w:tc>
        <w:tc>
          <w:tcPr>
            <w:tcW w:w="3560" w:type="dxa"/>
            <w:hideMark/>
          </w:tcPr>
          <w:p w14:paraId="794BE8C8"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Incluir indicadores y presupuesto para los mecanismos de derivación basados en la escuela.</w:t>
            </w:r>
          </w:p>
        </w:tc>
        <w:tc>
          <w:tcPr>
            <w:tcW w:w="3870" w:type="dxa"/>
            <w:hideMark/>
          </w:tcPr>
          <w:p w14:paraId="702E4367"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Desarrollar procedimientos operativos estándar de remisión (del grupo de trabajo de gestión de casos) a nivel sectorial</w:t>
            </w:r>
          </w:p>
        </w:tc>
      </w:tr>
      <w:tr w:rsidR="00AC0A35" w:rsidRPr="00115CC9" w14:paraId="5F1EBD41" w14:textId="77777777" w:rsidTr="00413B53">
        <w:tc>
          <w:tcPr>
            <w:tcW w:w="1350" w:type="dxa"/>
            <w:vMerge/>
            <w:shd w:val="clear" w:color="auto" w:fill="FFFFFF"/>
          </w:tcPr>
          <w:p w14:paraId="6588D5D6" w14:textId="77777777" w:rsidR="00AC0A35" w:rsidRPr="00115CC9" w:rsidRDefault="00AC0A35" w:rsidP="00AC0A35">
            <w:pPr>
              <w:spacing w:after="80" w:line="259" w:lineRule="auto"/>
              <w:jc w:val="left"/>
              <w:rPr>
                <w:rFonts w:ascii="Calibri" w:eastAsia="Calibri" w:hAnsi="Calibri"/>
                <w:b/>
                <w:bCs/>
                <w:sz w:val="18"/>
                <w:szCs w:val="18"/>
                <w:lang w:eastAsia="en-US"/>
              </w:rPr>
            </w:pPr>
          </w:p>
        </w:tc>
        <w:tc>
          <w:tcPr>
            <w:tcW w:w="1480" w:type="dxa"/>
          </w:tcPr>
          <w:p w14:paraId="4D80508D"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Formación</w:t>
            </w:r>
            <w:proofErr w:type="spellEnd"/>
          </w:p>
        </w:tc>
        <w:tc>
          <w:tcPr>
            <w:tcW w:w="3560" w:type="dxa"/>
          </w:tcPr>
          <w:p w14:paraId="4E9F1AF2"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Que los maestros participen en la capacitación sobre identificación segura y derivación y la apliquen en sus aulas.</w:t>
            </w:r>
          </w:p>
        </w:tc>
        <w:tc>
          <w:tcPr>
            <w:tcW w:w="3870" w:type="dxa"/>
          </w:tcPr>
          <w:p w14:paraId="48D99B11"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Capacitar a los maestros en las escuelas, en el área de intervención, sobre identificación segura y derivación.</w:t>
            </w:r>
          </w:p>
        </w:tc>
      </w:tr>
      <w:tr w:rsidR="00AC0A35" w:rsidRPr="00115CC9" w14:paraId="2261397E" w14:textId="77777777" w:rsidTr="00413B53">
        <w:tc>
          <w:tcPr>
            <w:tcW w:w="1350" w:type="dxa"/>
            <w:vMerge/>
            <w:shd w:val="clear" w:color="auto" w:fill="FFFFFF"/>
          </w:tcPr>
          <w:p w14:paraId="394F5DE6" w14:textId="77777777" w:rsidR="00AC0A35" w:rsidRPr="00115CC9" w:rsidRDefault="00AC0A35" w:rsidP="00AC0A35">
            <w:pPr>
              <w:spacing w:after="80" w:line="259" w:lineRule="auto"/>
              <w:jc w:val="left"/>
              <w:rPr>
                <w:rFonts w:ascii="Calibri" w:eastAsia="Calibri" w:hAnsi="Calibri"/>
                <w:b/>
                <w:bCs/>
                <w:sz w:val="18"/>
                <w:szCs w:val="18"/>
                <w:lang w:eastAsia="en-US"/>
              </w:rPr>
            </w:pPr>
          </w:p>
        </w:tc>
        <w:tc>
          <w:tcPr>
            <w:tcW w:w="1480" w:type="dxa"/>
          </w:tcPr>
          <w:p w14:paraId="34D220FD"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Mantenimiento</w:t>
            </w:r>
            <w:proofErr w:type="spellEnd"/>
          </w:p>
        </w:tc>
        <w:tc>
          <w:tcPr>
            <w:tcW w:w="3560" w:type="dxa"/>
          </w:tcPr>
          <w:p w14:paraId="7C485AFB"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 xml:space="preserve">Designar un centro de coordinación escolar </w:t>
            </w:r>
            <w:r w:rsidRPr="00115CC9">
              <w:rPr>
                <w:rFonts w:ascii="Calibri" w:eastAsia="Calibri" w:hAnsi="Calibri"/>
                <w:sz w:val="18"/>
                <w:szCs w:val="18"/>
                <w:lang w:eastAsia="ja-JP"/>
              </w:rPr>
              <w:lastRenderedPageBreak/>
              <w:t>para garantizar el funcionamiento continuo del mecanismo de derivación en las escuelas.</w:t>
            </w:r>
          </w:p>
        </w:tc>
        <w:tc>
          <w:tcPr>
            <w:tcW w:w="3870" w:type="dxa"/>
          </w:tcPr>
          <w:p w14:paraId="7ED73D8D"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lastRenderedPageBreak/>
              <w:t xml:space="preserve">Liderar el mapeo de servicios a nivel comunitario </w:t>
            </w:r>
            <w:r w:rsidRPr="00115CC9">
              <w:rPr>
                <w:rFonts w:ascii="Calibri" w:eastAsia="Calibri" w:hAnsi="Calibri"/>
                <w:sz w:val="18"/>
                <w:szCs w:val="18"/>
                <w:lang w:eastAsia="ja-JP"/>
              </w:rPr>
              <w:lastRenderedPageBreak/>
              <w:t>y mantenerse actualizado</w:t>
            </w:r>
          </w:p>
        </w:tc>
      </w:tr>
      <w:tr w:rsidR="00AC0A35" w:rsidRPr="00115CC9" w14:paraId="03888E61" w14:textId="77777777" w:rsidTr="00413B53">
        <w:tc>
          <w:tcPr>
            <w:tcW w:w="1350" w:type="dxa"/>
            <w:vMerge/>
            <w:shd w:val="clear" w:color="auto" w:fill="FFFFFF"/>
          </w:tcPr>
          <w:p w14:paraId="06E76693" w14:textId="77777777" w:rsidR="00AC0A35" w:rsidRPr="00115CC9" w:rsidRDefault="00AC0A35" w:rsidP="00AC0A35">
            <w:pPr>
              <w:spacing w:after="80" w:line="259" w:lineRule="auto"/>
              <w:jc w:val="left"/>
              <w:rPr>
                <w:rFonts w:ascii="Calibri" w:eastAsia="Calibri" w:hAnsi="Calibri"/>
                <w:b/>
                <w:bCs/>
                <w:sz w:val="18"/>
                <w:szCs w:val="18"/>
                <w:lang w:eastAsia="en-US"/>
              </w:rPr>
            </w:pPr>
          </w:p>
        </w:tc>
        <w:tc>
          <w:tcPr>
            <w:tcW w:w="1480" w:type="dxa"/>
          </w:tcPr>
          <w:p w14:paraId="7656DA09"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Gestión</w:t>
            </w:r>
            <w:proofErr w:type="spellEnd"/>
            <w:r w:rsidRPr="00115CC9">
              <w:rPr>
                <w:rFonts w:ascii="Calibri" w:eastAsia="Calibri" w:hAnsi="Calibri"/>
                <w:sz w:val="18"/>
                <w:szCs w:val="18"/>
                <w:lang w:val="en-GB" w:eastAsia="ja-JP"/>
              </w:rPr>
              <w:t xml:space="preserve"> de </w:t>
            </w:r>
            <w:proofErr w:type="spellStart"/>
            <w:r w:rsidRPr="00115CC9">
              <w:rPr>
                <w:rFonts w:ascii="Calibri" w:eastAsia="Calibri" w:hAnsi="Calibri"/>
                <w:sz w:val="18"/>
                <w:szCs w:val="18"/>
                <w:lang w:val="en-GB" w:eastAsia="ja-JP"/>
              </w:rPr>
              <w:t>casos</w:t>
            </w:r>
            <w:proofErr w:type="spellEnd"/>
          </w:p>
        </w:tc>
        <w:tc>
          <w:tcPr>
            <w:tcW w:w="3560" w:type="dxa"/>
          </w:tcPr>
          <w:p w14:paraId="7CF773CB"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Trabajar en estrecha colaboración con CP en los casos que requieran reintegración en la escuela.</w:t>
            </w:r>
          </w:p>
        </w:tc>
        <w:tc>
          <w:tcPr>
            <w:tcW w:w="3870" w:type="dxa"/>
          </w:tcPr>
          <w:p w14:paraId="3C221B92" w14:textId="4A17EAE8"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 xml:space="preserve">Recibir referencias de las escuelas para la determinación </w:t>
            </w:r>
            <w:r w:rsidR="00D045F8" w:rsidRPr="00115CC9">
              <w:rPr>
                <w:rFonts w:ascii="Calibri" w:eastAsia="Calibri" w:hAnsi="Calibri"/>
                <w:sz w:val="18"/>
                <w:szCs w:val="18"/>
                <w:lang w:eastAsia="ja-JP"/>
              </w:rPr>
              <w:t xml:space="preserve">y </w:t>
            </w:r>
            <w:r w:rsidRPr="00115CC9">
              <w:rPr>
                <w:rFonts w:ascii="Calibri" w:eastAsia="Calibri" w:hAnsi="Calibri"/>
                <w:sz w:val="18"/>
                <w:szCs w:val="18"/>
                <w:lang w:eastAsia="ja-JP"/>
              </w:rPr>
              <w:t>seguimiento</w:t>
            </w:r>
            <w:r w:rsidR="00D045F8" w:rsidRPr="00115CC9">
              <w:rPr>
                <w:rFonts w:ascii="Calibri" w:eastAsia="Calibri" w:hAnsi="Calibri"/>
                <w:sz w:val="18"/>
                <w:szCs w:val="18"/>
                <w:lang w:eastAsia="ja-JP"/>
              </w:rPr>
              <w:t xml:space="preserve"> de casos</w:t>
            </w:r>
          </w:p>
        </w:tc>
      </w:tr>
      <w:tr w:rsidR="00AC0A35" w:rsidRPr="00115CC9" w14:paraId="37EA84B1" w14:textId="77777777" w:rsidTr="00413B53">
        <w:tc>
          <w:tcPr>
            <w:tcW w:w="1350" w:type="dxa"/>
            <w:vMerge/>
            <w:shd w:val="clear" w:color="auto" w:fill="FFFFFF"/>
          </w:tcPr>
          <w:p w14:paraId="28CAC6A7" w14:textId="77777777" w:rsidR="00AC0A35" w:rsidRPr="00115CC9" w:rsidRDefault="00AC0A35" w:rsidP="00AC0A35">
            <w:pPr>
              <w:spacing w:after="80" w:line="259" w:lineRule="auto"/>
              <w:jc w:val="left"/>
              <w:rPr>
                <w:rFonts w:ascii="Calibri" w:eastAsia="Calibri" w:hAnsi="Calibri"/>
                <w:b/>
                <w:bCs/>
                <w:sz w:val="18"/>
                <w:szCs w:val="18"/>
                <w:lang w:eastAsia="en-US"/>
              </w:rPr>
            </w:pPr>
          </w:p>
        </w:tc>
        <w:tc>
          <w:tcPr>
            <w:tcW w:w="1480" w:type="dxa"/>
          </w:tcPr>
          <w:p w14:paraId="0633BCFA"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Monitoreo</w:t>
            </w:r>
            <w:proofErr w:type="spellEnd"/>
          </w:p>
        </w:tc>
        <w:tc>
          <w:tcPr>
            <w:tcW w:w="3560" w:type="dxa"/>
          </w:tcPr>
          <w:p w14:paraId="09E5812A"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Responsable de monitorear # mecanismos de derivación basados en la escuela establecidos / funcionales</w:t>
            </w:r>
          </w:p>
        </w:tc>
        <w:tc>
          <w:tcPr>
            <w:tcW w:w="3870" w:type="dxa"/>
          </w:tcPr>
          <w:p w14:paraId="4498E087"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Responsable de monitorear el número de referencias recibidas y casos abiertos</w:t>
            </w:r>
          </w:p>
        </w:tc>
      </w:tr>
      <w:tr w:rsidR="00AC0A35" w:rsidRPr="00115CC9" w14:paraId="0608F745" w14:textId="77777777" w:rsidTr="00413B53">
        <w:tc>
          <w:tcPr>
            <w:tcW w:w="1350" w:type="dxa"/>
            <w:vMerge w:val="restart"/>
            <w:shd w:val="clear" w:color="auto" w:fill="FFFFFF"/>
            <w:vAlign w:val="center"/>
          </w:tcPr>
          <w:p w14:paraId="3AF1587C" w14:textId="77777777" w:rsidR="00AC0A35" w:rsidRPr="00115CC9" w:rsidRDefault="00AC0A35" w:rsidP="00413B53">
            <w:pPr>
              <w:spacing w:after="80" w:line="259" w:lineRule="auto"/>
              <w:jc w:val="left"/>
              <w:rPr>
                <w:rFonts w:ascii="Calibri" w:eastAsia="Calibri" w:hAnsi="Calibri"/>
                <w:b/>
                <w:bCs/>
                <w:sz w:val="18"/>
                <w:szCs w:val="18"/>
                <w:lang w:eastAsia="en-US"/>
              </w:rPr>
            </w:pPr>
          </w:p>
          <w:p w14:paraId="57DC733F" w14:textId="77777777" w:rsidR="00AC0A35" w:rsidRPr="00115CC9" w:rsidRDefault="00AC0A35" w:rsidP="00413B53">
            <w:pPr>
              <w:spacing w:after="80" w:line="259" w:lineRule="auto"/>
              <w:jc w:val="left"/>
              <w:rPr>
                <w:rFonts w:ascii="Calibri" w:eastAsia="Calibri" w:hAnsi="Calibri"/>
                <w:b/>
                <w:bCs/>
                <w:sz w:val="18"/>
                <w:szCs w:val="18"/>
                <w:lang w:eastAsia="en-US"/>
              </w:rPr>
            </w:pPr>
          </w:p>
          <w:p w14:paraId="3F3E2ECC" w14:textId="77777777" w:rsidR="00AC0A35" w:rsidRPr="00115CC9" w:rsidRDefault="00AC0A35" w:rsidP="00413B53">
            <w:pPr>
              <w:spacing w:after="80" w:line="259" w:lineRule="auto"/>
              <w:jc w:val="left"/>
              <w:rPr>
                <w:rFonts w:ascii="Calibri" w:eastAsia="Calibri" w:hAnsi="Calibri"/>
                <w:b/>
                <w:bCs/>
                <w:sz w:val="18"/>
                <w:szCs w:val="18"/>
                <w:lang w:eastAsia="en-US"/>
              </w:rPr>
            </w:pPr>
          </w:p>
          <w:p w14:paraId="4F962C10" w14:textId="77777777" w:rsidR="00AC0A35" w:rsidRPr="00115CC9" w:rsidRDefault="00AC0A35" w:rsidP="00413B53">
            <w:pPr>
              <w:spacing w:after="80" w:line="259" w:lineRule="auto"/>
              <w:jc w:val="left"/>
              <w:rPr>
                <w:rFonts w:ascii="Calibri" w:eastAsia="Calibri" w:hAnsi="Calibri"/>
                <w:b/>
                <w:bCs/>
                <w:sz w:val="18"/>
                <w:szCs w:val="18"/>
                <w:lang w:eastAsia="en-US"/>
              </w:rPr>
            </w:pPr>
          </w:p>
          <w:p w14:paraId="4F25477D" w14:textId="77777777" w:rsidR="00AC0A35" w:rsidRPr="00115CC9" w:rsidRDefault="00AC0A35" w:rsidP="00413B53">
            <w:pPr>
              <w:spacing w:after="80" w:line="259" w:lineRule="auto"/>
              <w:jc w:val="left"/>
              <w:rPr>
                <w:rFonts w:ascii="Calibri" w:eastAsia="Calibri" w:hAnsi="Calibri"/>
                <w:b/>
                <w:bCs/>
                <w:sz w:val="18"/>
                <w:szCs w:val="18"/>
                <w:lang w:eastAsia="en-US"/>
              </w:rPr>
            </w:pPr>
          </w:p>
          <w:p w14:paraId="643472E8" w14:textId="77777777" w:rsidR="00AC0A35" w:rsidRPr="00115CC9" w:rsidRDefault="00AC0A35" w:rsidP="00413B53">
            <w:pPr>
              <w:spacing w:after="80" w:line="259" w:lineRule="auto"/>
              <w:jc w:val="left"/>
              <w:rPr>
                <w:rFonts w:ascii="Calibri" w:eastAsia="Calibri" w:hAnsi="Calibri"/>
                <w:b/>
                <w:bCs/>
                <w:sz w:val="18"/>
                <w:szCs w:val="18"/>
                <w:lang w:val="en-GB" w:eastAsia="en-US"/>
              </w:rPr>
            </w:pPr>
            <w:r w:rsidRPr="00115CC9">
              <w:rPr>
                <w:rFonts w:ascii="Calibri" w:eastAsia="Calibri" w:hAnsi="Calibri"/>
                <w:b/>
                <w:bCs/>
                <w:sz w:val="18"/>
                <w:szCs w:val="18"/>
                <w:lang w:val="en-GB" w:eastAsia="en-US"/>
              </w:rPr>
              <w:t xml:space="preserve">MHPSS en las </w:t>
            </w:r>
            <w:proofErr w:type="spellStart"/>
            <w:r w:rsidRPr="00115CC9">
              <w:rPr>
                <w:rFonts w:ascii="Calibri" w:eastAsia="Calibri" w:hAnsi="Calibri"/>
                <w:b/>
                <w:bCs/>
                <w:sz w:val="18"/>
                <w:szCs w:val="18"/>
                <w:lang w:val="en-GB" w:eastAsia="en-US"/>
              </w:rPr>
              <w:t>escuelas</w:t>
            </w:r>
            <w:proofErr w:type="spellEnd"/>
          </w:p>
          <w:p w14:paraId="4B2908B8" w14:textId="77777777" w:rsidR="00AC0A35" w:rsidRPr="00115CC9" w:rsidRDefault="00AC0A35" w:rsidP="00413B53">
            <w:pPr>
              <w:spacing w:after="80" w:line="259" w:lineRule="auto"/>
              <w:jc w:val="left"/>
              <w:rPr>
                <w:rFonts w:ascii="Calibri" w:eastAsia="Calibri" w:hAnsi="Calibri"/>
                <w:b/>
                <w:bCs/>
                <w:sz w:val="18"/>
                <w:szCs w:val="18"/>
                <w:lang w:val="en-GB" w:eastAsia="en-US"/>
              </w:rPr>
            </w:pPr>
          </w:p>
          <w:p w14:paraId="00405DE7" w14:textId="77777777" w:rsidR="00AC0A35" w:rsidRPr="00115CC9" w:rsidRDefault="00AC0A35" w:rsidP="00413B53">
            <w:pPr>
              <w:spacing w:after="80" w:line="259" w:lineRule="auto"/>
              <w:jc w:val="left"/>
              <w:rPr>
                <w:rFonts w:ascii="Calibri" w:eastAsia="Calibri" w:hAnsi="Calibri"/>
                <w:b/>
                <w:bCs/>
                <w:sz w:val="18"/>
                <w:szCs w:val="18"/>
                <w:lang w:val="en-GB" w:eastAsia="en-US"/>
              </w:rPr>
            </w:pPr>
          </w:p>
          <w:p w14:paraId="405F1F57" w14:textId="77777777" w:rsidR="00AC0A35" w:rsidRPr="00115CC9" w:rsidRDefault="00AC0A35" w:rsidP="00413B53">
            <w:pPr>
              <w:spacing w:after="80" w:line="259" w:lineRule="auto"/>
              <w:jc w:val="left"/>
              <w:rPr>
                <w:rFonts w:ascii="Calibri" w:eastAsia="Calibri" w:hAnsi="Calibri"/>
                <w:b/>
                <w:bCs/>
                <w:sz w:val="18"/>
                <w:szCs w:val="18"/>
                <w:lang w:val="en-GB" w:eastAsia="en-US"/>
              </w:rPr>
            </w:pPr>
          </w:p>
          <w:p w14:paraId="1C421DD5" w14:textId="77777777" w:rsidR="00AC0A35" w:rsidRPr="00115CC9" w:rsidRDefault="00AC0A35" w:rsidP="00413B53">
            <w:pPr>
              <w:spacing w:after="80" w:line="259" w:lineRule="auto"/>
              <w:jc w:val="left"/>
              <w:rPr>
                <w:rFonts w:ascii="Calibri" w:eastAsia="Calibri" w:hAnsi="Calibri"/>
                <w:b/>
                <w:bCs/>
                <w:sz w:val="18"/>
                <w:szCs w:val="18"/>
                <w:lang w:val="en-GB" w:eastAsia="en-US"/>
              </w:rPr>
            </w:pPr>
          </w:p>
        </w:tc>
        <w:tc>
          <w:tcPr>
            <w:tcW w:w="1480" w:type="dxa"/>
          </w:tcPr>
          <w:p w14:paraId="2F7F3259"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Diseño</w:t>
            </w:r>
            <w:proofErr w:type="spellEnd"/>
            <w:r w:rsidRPr="00115CC9">
              <w:rPr>
                <w:rFonts w:ascii="Calibri" w:eastAsia="Calibri" w:hAnsi="Calibri"/>
                <w:sz w:val="18"/>
                <w:szCs w:val="18"/>
                <w:lang w:val="en-GB" w:eastAsia="ja-JP"/>
              </w:rPr>
              <w:t xml:space="preserve"> </w:t>
            </w:r>
            <w:proofErr w:type="spellStart"/>
            <w:r w:rsidRPr="00115CC9">
              <w:rPr>
                <w:rFonts w:ascii="Calibri" w:eastAsia="Calibri" w:hAnsi="Calibri"/>
                <w:sz w:val="18"/>
                <w:szCs w:val="18"/>
                <w:lang w:val="en-GB" w:eastAsia="ja-JP"/>
              </w:rPr>
              <w:t>técnico</w:t>
            </w:r>
            <w:proofErr w:type="spellEnd"/>
          </w:p>
        </w:tc>
        <w:tc>
          <w:tcPr>
            <w:tcW w:w="3560" w:type="dxa"/>
          </w:tcPr>
          <w:p w14:paraId="3DBB3C20"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Incluir MHPSS en el plan de educación, incluidas las consideraciones de horario y personal</w:t>
            </w:r>
          </w:p>
        </w:tc>
        <w:tc>
          <w:tcPr>
            <w:tcW w:w="3870" w:type="dxa"/>
          </w:tcPr>
          <w:p w14:paraId="52FE6F84"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Colaborar en el diseño del enfoque / paquete técnico MHPSS. Apoyar la educación para establecer estándares de calidad (tamaño del grupo, cuántas sesiones, duración de las sesiones).</w:t>
            </w:r>
          </w:p>
        </w:tc>
      </w:tr>
      <w:tr w:rsidR="00AC0A35" w:rsidRPr="00115CC9" w14:paraId="4994545A" w14:textId="77777777" w:rsidTr="00413B53">
        <w:tc>
          <w:tcPr>
            <w:tcW w:w="1350" w:type="dxa"/>
            <w:vMerge/>
            <w:shd w:val="clear" w:color="auto" w:fill="FFFFFF"/>
          </w:tcPr>
          <w:p w14:paraId="2102BD27" w14:textId="77777777" w:rsidR="00AC0A35" w:rsidRPr="00115CC9" w:rsidRDefault="00AC0A35" w:rsidP="00AC0A35">
            <w:pPr>
              <w:spacing w:after="80" w:line="259" w:lineRule="auto"/>
              <w:jc w:val="left"/>
              <w:rPr>
                <w:rFonts w:ascii="Calibri" w:eastAsia="Calibri" w:hAnsi="Calibri"/>
                <w:b/>
                <w:bCs/>
                <w:sz w:val="18"/>
                <w:szCs w:val="18"/>
                <w:lang w:eastAsia="en-US"/>
              </w:rPr>
            </w:pPr>
          </w:p>
        </w:tc>
        <w:tc>
          <w:tcPr>
            <w:tcW w:w="1480" w:type="dxa"/>
          </w:tcPr>
          <w:p w14:paraId="011F45A8"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Entrenamientos</w:t>
            </w:r>
            <w:proofErr w:type="spellEnd"/>
          </w:p>
        </w:tc>
        <w:tc>
          <w:tcPr>
            <w:tcW w:w="3560" w:type="dxa"/>
          </w:tcPr>
          <w:p w14:paraId="27BFF242"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Socios educativos para transmitir en cascada MHPSS ToT a maestros en áreas de intervención</w:t>
            </w:r>
          </w:p>
        </w:tc>
        <w:tc>
          <w:tcPr>
            <w:tcW w:w="3870" w:type="dxa"/>
          </w:tcPr>
          <w:p w14:paraId="09BD989C"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CP llevará a cabo ToT sobre el enfoque técnico y el paquete de MHPSS para los socios de educación</w:t>
            </w:r>
          </w:p>
        </w:tc>
      </w:tr>
      <w:tr w:rsidR="00AC0A35" w:rsidRPr="00115CC9" w14:paraId="017DD258" w14:textId="77777777" w:rsidTr="00413B53">
        <w:tc>
          <w:tcPr>
            <w:tcW w:w="1350" w:type="dxa"/>
            <w:vMerge/>
            <w:shd w:val="clear" w:color="auto" w:fill="FFFFFF"/>
          </w:tcPr>
          <w:p w14:paraId="5A74E150" w14:textId="77777777" w:rsidR="00AC0A35" w:rsidRPr="00115CC9" w:rsidRDefault="00AC0A35" w:rsidP="00AC0A35">
            <w:pPr>
              <w:spacing w:after="80" w:line="259" w:lineRule="auto"/>
              <w:jc w:val="left"/>
              <w:rPr>
                <w:rFonts w:ascii="Calibri" w:eastAsia="Calibri" w:hAnsi="Calibri"/>
                <w:b/>
                <w:bCs/>
                <w:sz w:val="18"/>
                <w:szCs w:val="18"/>
                <w:lang w:eastAsia="en-US"/>
              </w:rPr>
            </w:pPr>
          </w:p>
        </w:tc>
        <w:tc>
          <w:tcPr>
            <w:tcW w:w="1480" w:type="dxa"/>
          </w:tcPr>
          <w:p w14:paraId="50F4AFB3"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Materiales</w:t>
            </w:r>
            <w:proofErr w:type="spellEnd"/>
          </w:p>
        </w:tc>
        <w:tc>
          <w:tcPr>
            <w:tcW w:w="3560" w:type="dxa"/>
          </w:tcPr>
          <w:p w14:paraId="5605469C"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Educación para presupuestar y adquirir los materiales necesarios para impartir sesiones de MHPSS</w:t>
            </w:r>
          </w:p>
        </w:tc>
        <w:tc>
          <w:tcPr>
            <w:tcW w:w="3870" w:type="dxa"/>
          </w:tcPr>
          <w:p w14:paraId="2372ADAF"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Apoyo a la educación para establecer las especificaciones técnicas de los materiales (cantidad / calidad de los artículos, costos)</w:t>
            </w:r>
          </w:p>
        </w:tc>
      </w:tr>
      <w:tr w:rsidR="00AC0A35" w:rsidRPr="00115CC9" w14:paraId="4B657E21" w14:textId="77777777" w:rsidTr="00413B53">
        <w:tc>
          <w:tcPr>
            <w:tcW w:w="1350" w:type="dxa"/>
            <w:vMerge/>
            <w:shd w:val="clear" w:color="auto" w:fill="FFFFFF"/>
          </w:tcPr>
          <w:p w14:paraId="52FB1D2F" w14:textId="77777777" w:rsidR="00AC0A35" w:rsidRPr="00115CC9" w:rsidRDefault="00AC0A35" w:rsidP="00AC0A35">
            <w:pPr>
              <w:spacing w:after="80" w:line="259" w:lineRule="auto"/>
              <w:jc w:val="left"/>
              <w:rPr>
                <w:rFonts w:ascii="Calibri" w:eastAsia="Calibri" w:hAnsi="Calibri"/>
                <w:b/>
                <w:bCs/>
                <w:sz w:val="18"/>
                <w:szCs w:val="18"/>
                <w:lang w:eastAsia="en-US"/>
              </w:rPr>
            </w:pPr>
          </w:p>
        </w:tc>
        <w:tc>
          <w:tcPr>
            <w:tcW w:w="1480" w:type="dxa"/>
          </w:tcPr>
          <w:p w14:paraId="069B7C28" w14:textId="77777777"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Entrega</w:t>
            </w:r>
            <w:proofErr w:type="spellEnd"/>
            <w:r w:rsidRPr="00115CC9">
              <w:rPr>
                <w:rFonts w:ascii="Calibri" w:eastAsia="Calibri" w:hAnsi="Calibri"/>
                <w:sz w:val="18"/>
                <w:szCs w:val="18"/>
                <w:lang w:val="en-GB" w:eastAsia="ja-JP"/>
              </w:rPr>
              <w:t xml:space="preserve"> de </w:t>
            </w:r>
            <w:proofErr w:type="spellStart"/>
            <w:r w:rsidRPr="00115CC9">
              <w:rPr>
                <w:rFonts w:ascii="Calibri" w:eastAsia="Calibri" w:hAnsi="Calibri"/>
                <w:sz w:val="18"/>
                <w:szCs w:val="18"/>
                <w:lang w:val="en-GB" w:eastAsia="ja-JP"/>
              </w:rPr>
              <w:t>sesiones</w:t>
            </w:r>
            <w:proofErr w:type="spellEnd"/>
          </w:p>
        </w:tc>
        <w:tc>
          <w:tcPr>
            <w:tcW w:w="3560" w:type="dxa"/>
          </w:tcPr>
          <w:p w14:paraId="15F6AE93"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Implementar sesiones de MHPSS en las escuelas para los estudiantes</w:t>
            </w:r>
          </w:p>
          <w:p w14:paraId="3393FF0A"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Facilitar horarios, facilitadores y rotación de grupos / ciclos de sesiones MHPSS</w:t>
            </w:r>
          </w:p>
          <w:p w14:paraId="4FAC00F8"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Responsable del mantenimiento de la ubicación</w:t>
            </w:r>
          </w:p>
        </w:tc>
        <w:tc>
          <w:tcPr>
            <w:tcW w:w="3870" w:type="dxa"/>
          </w:tcPr>
          <w:p w14:paraId="14ADF7DF"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Facilitar referencias para niños que requieren apoyo de MHPSS de mayor nivel Alcance para niños que no asisten a la escuela, considerando opciones para su inclusión en las actividades de MHPSS</w:t>
            </w:r>
          </w:p>
          <w:p w14:paraId="710AEE51" w14:textId="77777777" w:rsidR="00AC0A35" w:rsidRPr="00115CC9" w:rsidRDefault="00AC0A35" w:rsidP="00AC0A35">
            <w:pPr>
              <w:spacing w:after="80" w:line="259" w:lineRule="auto"/>
              <w:jc w:val="left"/>
              <w:rPr>
                <w:rFonts w:ascii="Calibri" w:eastAsia="Calibri" w:hAnsi="Calibri"/>
                <w:sz w:val="18"/>
                <w:szCs w:val="18"/>
                <w:lang w:eastAsia="ja-JP"/>
              </w:rPr>
            </w:pPr>
          </w:p>
        </w:tc>
      </w:tr>
      <w:tr w:rsidR="00AC0A35" w:rsidRPr="00115CC9" w14:paraId="49118064" w14:textId="77777777" w:rsidTr="00413B53">
        <w:tc>
          <w:tcPr>
            <w:tcW w:w="1350" w:type="dxa"/>
            <w:vMerge/>
            <w:shd w:val="clear" w:color="auto" w:fill="FFFFFF"/>
          </w:tcPr>
          <w:p w14:paraId="0FA496A0" w14:textId="77777777" w:rsidR="00AC0A35" w:rsidRPr="00115CC9" w:rsidRDefault="00AC0A35" w:rsidP="00AC0A35">
            <w:pPr>
              <w:spacing w:after="80" w:line="259" w:lineRule="auto"/>
              <w:jc w:val="left"/>
              <w:rPr>
                <w:rFonts w:ascii="Calibri" w:eastAsia="Calibri" w:hAnsi="Calibri"/>
                <w:b/>
                <w:bCs/>
                <w:sz w:val="18"/>
                <w:szCs w:val="18"/>
                <w:lang w:eastAsia="en-US"/>
              </w:rPr>
            </w:pPr>
          </w:p>
        </w:tc>
        <w:tc>
          <w:tcPr>
            <w:tcW w:w="1480" w:type="dxa"/>
          </w:tcPr>
          <w:p w14:paraId="38333B69" w14:textId="5D00FDBA" w:rsidR="00AC0A35" w:rsidRPr="00115CC9" w:rsidRDefault="00AC0A35" w:rsidP="00AC0A35">
            <w:pPr>
              <w:spacing w:after="80" w:line="259" w:lineRule="auto"/>
              <w:jc w:val="left"/>
              <w:rPr>
                <w:rFonts w:ascii="Calibri" w:eastAsia="Calibri" w:hAnsi="Calibri"/>
                <w:sz w:val="18"/>
                <w:szCs w:val="18"/>
                <w:lang w:val="en-GB" w:eastAsia="ja-JP"/>
              </w:rPr>
            </w:pPr>
            <w:proofErr w:type="spellStart"/>
            <w:r w:rsidRPr="00115CC9">
              <w:rPr>
                <w:rFonts w:ascii="Calibri" w:eastAsia="Calibri" w:hAnsi="Calibri"/>
                <w:sz w:val="18"/>
                <w:szCs w:val="18"/>
                <w:lang w:val="en-GB" w:eastAsia="ja-JP"/>
              </w:rPr>
              <w:t>Monit</w:t>
            </w:r>
            <w:r w:rsidR="00F32074" w:rsidRPr="00115CC9">
              <w:rPr>
                <w:rFonts w:ascii="Calibri" w:eastAsia="Calibri" w:hAnsi="Calibri"/>
                <w:sz w:val="18"/>
                <w:szCs w:val="18"/>
                <w:lang w:val="en-GB" w:eastAsia="ja-JP"/>
              </w:rPr>
              <w:t>o</w:t>
            </w:r>
            <w:r w:rsidRPr="00115CC9">
              <w:rPr>
                <w:rFonts w:ascii="Calibri" w:eastAsia="Calibri" w:hAnsi="Calibri"/>
                <w:sz w:val="18"/>
                <w:szCs w:val="18"/>
                <w:lang w:val="en-GB" w:eastAsia="ja-JP"/>
              </w:rPr>
              <w:t>reo</w:t>
            </w:r>
            <w:proofErr w:type="spellEnd"/>
          </w:p>
        </w:tc>
        <w:tc>
          <w:tcPr>
            <w:tcW w:w="3560" w:type="dxa"/>
          </w:tcPr>
          <w:p w14:paraId="207B0955"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Responsable de reportar # maestros capacitados y # niños que reciben sesiones de MHPSS</w:t>
            </w:r>
          </w:p>
        </w:tc>
        <w:tc>
          <w:tcPr>
            <w:tcW w:w="3870" w:type="dxa"/>
          </w:tcPr>
          <w:p w14:paraId="2B21C1B8" w14:textId="77777777" w:rsidR="00AC0A35" w:rsidRPr="00115CC9" w:rsidRDefault="00AC0A35" w:rsidP="00AC0A35">
            <w:pPr>
              <w:spacing w:after="80" w:line="259" w:lineRule="auto"/>
              <w:jc w:val="left"/>
              <w:rPr>
                <w:rFonts w:ascii="Calibri" w:eastAsia="Calibri" w:hAnsi="Calibri"/>
                <w:sz w:val="18"/>
                <w:szCs w:val="18"/>
                <w:lang w:eastAsia="ja-JP"/>
              </w:rPr>
            </w:pPr>
            <w:r w:rsidRPr="00115CC9">
              <w:rPr>
                <w:rFonts w:ascii="Calibri" w:eastAsia="Calibri" w:hAnsi="Calibri"/>
                <w:sz w:val="18"/>
                <w:szCs w:val="18"/>
                <w:lang w:eastAsia="ja-JP"/>
              </w:rPr>
              <w:t>Responsable de informar # instructores maestros capacitados en ToT</w:t>
            </w:r>
          </w:p>
        </w:tc>
      </w:tr>
    </w:tbl>
    <w:p w14:paraId="61B58FD5" w14:textId="24817457" w:rsidR="00AC0A35" w:rsidRPr="00115CC9" w:rsidRDefault="00D045F8" w:rsidP="00D045F8">
      <w:pPr>
        <w:spacing w:after="160" w:line="259" w:lineRule="auto"/>
        <w:jc w:val="left"/>
        <w:rPr>
          <w:rFonts w:asciiTheme="minorHAnsi" w:eastAsiaTheme="minorHAnsi" w:hAnsiTheme="minorHAnsi" w:cstheme="minorBidi"/>
          <w:i/>
          <w:iCs/>
          <w:sz w:val="20"/>
          <w:szCs w:val="20"/>
          <w:lang w:eastAsia="en-US"/>
        </w:rPr>
      </w:pPr>
      <w:r w:rsidRPr="00115CC9">
        <w:rPr>
          <w:rFonts w:asciiTheme="minorHAnsi" w:eastAsiaTheme="minorHAnsi" w:hAnsiTheme="minorHAnsi" w:cstheme="minorBidi"/>
          <w:b/>
          <w:bCs/>
          <w:i/>
          <w:iCs/>
          <w:sz w:val="20"/>
          <w:szCs w:val="20"/>
          <w:lang w:eastAsia="en-US"/>
        </w:rPr>
        <w:t>*</w:t>
      </w:r>
      <w:r w:rsidR="00AC0A35" w:rsidRPr="00115CC9">
        <w:rPr>
          <w:rFonts w:asciiTheme="minorHAnsi" w:eastAsiaTheme="minorHAnsi" w:hAnsiTheme="minorHAnsi" w:cstheme="minorBidi"/>
          <w:b/>
          <w:bCs/>
          <w:i/>
          <w:iCs/>
          <w:sz w:val="20"/>
          <w:szCs w:val="20"/>
          <w:lang w:eastAsia="en-US"/>
        </w:rPr>
        <w:t>EJEMPLO ÚNICAMENTE</w:t>
      </w:r>
      <w:r w:rsidR="00AC0A35" w:rsidRPr="00115CC9">
        <w:rPr>
          <w:rFonts w:asciiTheme="minorHAnsi" w:eastAsiaTheme="minorHAnsi" w:hAnsiTheme="minorHAnsi" w:cstheme="minorBidi"/>
          <w:i/>
          <w:iCs/>
          <w:sz w:val="20"/>
          <w:szCs w:val="20"/>
          <w:lang w:eastAsia="en-US"/>
        </w:rPr>
        <w:t xml:space="preserve"> - para adaptarse de acuerdo con las actividades del país y la división estratégica de responsabilidades decididas por el PP y Educación conjuntamente en cada país</w:t>
      </w:r>
    </w:p>
    <w:p w14:paraId="155906B3" w14:textId="77777777" w:rsidR="00D045F8" w:rsidRPr="00115CC9" w:rsidRDefault="00D045F8" w:rsidP="00D045F8">
      <w:pPr>
        <w:spacing w:after="160" w:line="259" w:lineRule="auto"/>
        <w:jc w:val="left"/>
        <w:rPr>
          <w:rFonts w:asciiTheme="minorHAnsi" w:eastAsiaTheme="minorHAnsi" w:hAnsiTheme="minorHAnsi" w:cstheme="minorBidi"/>
          <w:i/>
          <w:iCs/>
          <w:sz w:val="20"/>
          <w:szCs w:val="20"/>
          <w:lang w:eastAsia="en-US"/>
        </w:rPr>
      </w:pPr>
    </w:p>
    <w:p w14:paraId="0D5BCAE1" w14:textId="6214849E" w:rsidR="00AC0A35" w:rsidRPr="00115CC9" w:rsidRDefault="00AC0A35" w:rsidP="00AC0A35">
      <w:pPr>
        <w:spacing w:after="0" w:line="259" w:lineRule="auto"/>
        <w:jc w:val="left"/>
        <w:rPr>
          <w:rFonts w:asciiTheme="minorHAnsi" w:eastAsiaTheme="minorHAnsi" w:hAnsiTheme="minorHAnsi" w:cstheme="minorBidi"/>
          <w:bCs/>
          <w:color w:val="00A0DC"/>
          <w:lang w:eastAsia="en-US"/>
        </w:rPr>
      </w:pPr>
      <w:r w:rsidRPr="00115CC9">
        <w:rPr>
          <w:rFonts w:asciiTheme="minorHAnsi" w:eastAsiaTheme="minorHAnsi" w:hAnsiTheme="minorHAnsi" w:cstheme="minorBidi"/>
          <w:b/>
          <w:color w:val="00A0DC"/>
          <w:lang w:eastAsia="en-US"/>
        </w:rPr>
        <w:t xml:space="preserve">Anexo 6b: </w:t>
      </w:r>
      <w:r w:rsidRPr="00115CC9">
        <w:rPr>
          <w:rFonts w:asciiTheme="minorHAnsi" w:eastAsiaTheme="minorHAnsi" w:hAnsiTheme="minorHAnsi" w:cstheme="minorBidi"/>
          <w:bCs/>
          <w:color w:val="00A0DC"/>
          <w:lang w:eastAsia="en-US"/>
        </w:rPr>
        <w:t>Ejemplo de plan de respuesta sectorial conjunto</w:t>
      </w:r>
      <w:r w:rsidR="00D045F8" w:rsidRPr="00115CC9">
        <w:rPr>
          <w:rFonts w:asciiTheme="minorHAnsi" w:eastAsiaTheme="minorHAnsi" w:hAnsiTheme="minorHAnsi" w:cstheme="minorBidi"/>
          <w:bCs/>
          <w:color w:val="00A0DC"/>
          <w:lang w:eastAsia="en-US"/>
        </w:rPr>
        <w:t xml:space="preserve"> -</w:t>
      </w:r>
      <w:r w:rsidRPr="00115CC9">
        <w:rPr>
          <w:rFonts w:asciiTheme="minorHAnsi" w:eastAsiaTheme="minorHAnsi" w:hAnsiTheme="minorHAnsi" w:cstheme="minorBidi"/>
          <w:bCs/>
          <w:color w:val="00A0DC"/>
          <w:lang w:eastAsia="en-US"/>
        </w:rPr>
        <w:t xml:space="preserve"> funciones y responsabilidades</w:t>
      </w:r>
    </w:p>
    <w:p w14:paraId="48309277" w14:textId="0A6FBCBF" w:rsidR="008845FB" w:rsidRPr="00115CC9" w:rsidRDefault="008845FB" w:rsidP="00AC0A35">
      <w:pPr>
        <w:spacing w:after="0" w:line="259" w:lineRule="auto"/>
        <w:jc w:val="left"/>
        <w:rPr>
          <w:rFonts w:asciiTheme="minorHAnsi" w:eastAsiaTheme="minorHAnsi" w:hAnsiTheme="minorHAnsi" w:cstheme="minorBidi"/>
          <w:bCs/>
          <w:color w:val="00A0DC"/>
          <w:lang w:eastAsia="en-US"/>
        </w:rPr>
      </w:pPr>
    </w:p>
    <w:p w14:paraId="1582CDD1" w14:textId="6684B1BE" w:rsidR="00AC0A35" w:rsidRPr="00115CC9" w:rsidRDefault="008845FB" w:rsidP="00AC0A35">
      <w:pPr>
        <w:spacing w:after="0" w:line="259" w:lineRule="auto"/>
        <w:jc w:val="left"/>
        <w:rPr>
          <w:rFonts w:asciiTheme="minorHAnsi" w:eastAsiaTheme="minorHAnsi" w:hAnsiTheme="minorHAnsi" w:cstheme="minorBidi"/>
          <w:bCs/>
          <w:color w:val="00A0DC"/>
          <w:lang w:eastAsia="en-US"/>
        </w:rPr>
      </w:pPr>
      <w:r w:rsidRPr="00115CC9">
        <w:rPr>
          <w:rFonts w:asciiTheme="minorHAnsi" w:eastAsiaTheme="minorHAnsi" w:hAnsiTheme="minorHAnsi" w:cstheme="minorBidi"/>
          <w:bCs/>
          <w:noProof/>
          <w:color w:val="00A0DC"/>
          <w:lang w:val="es-ES" w:eastAsia="es-ES"/>
        </w:rPr>
        <w:lastRenderedPageBreak/>
        <w:drawing>
          <wp:inline distT="0" distB="0" distL="0" distR="0" wp14:anchorId="390F9D37" wp14:editId="0BA3C388">
            <wp:extent cx="6884670" cy="3309257"/>
            <wp:effectExtent l="0" t="0" r="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61E879E" w14:textId="77777777" w:rsidR="00AC0A35" w:rsidRPr="00115CC9" w:rsidRDefault="00AC0A35" w:rsidP="00AC0A35">
      <w:pPr>
        <w:spacing w:after="60" w:line="240" w:lineRule="auto"/>
        <w:jc w:val="left"/>
        <w:rPr>
          <w:rFonts w:ascii="Calibri" w:eastAsia="Calibri" w:hAnsi="Calibri" w:cs="Times New Roman"/>
          <w:b/>
          <w:color w:val="00A0DC"/>
          <w:lang w:val="en-GB" w:eastAsia="en-US"/>
        </w:rPr>
      </w:pPr>
    </w:p>
    <w:p w14:paraId="6C45972E" w14:textId="77777777" w:rsidR="00AC0A35" w:rsidRPr="00115CC9" w:rsidRDefault="00AC0A35" w:rsidP="00AC0A35">
      <w:pPr>
        <w:spacing w:after="60" w:line="240" w:lineRule="auto"/>
        <w:jc w:val="left"/>
        <w:rPr>
          <w:rFonts w:ascii="Calibri" w:eastAsia="Calibri" w:hAnsi="Calibri" w:cs="Times New Roman"/>
          <w:b/>
          <w:color w:val="00A0DC"/>
          <w:lang w:val="en-GB" w:eastAsia="en-US"/>
        </w:rPr>
      </w:pPr>
      <w:r w:rsidRPr="00115CC9">
        <w:rPr>
          <w:rFonts w:ascii="Calibri" w:eastAsia="Calibri" w:hAnsi="Calibri" w:cs="Times New Roman"/>
          <w:b/>
          <w:color w:val="00A0DC"/>
          <w:lang w:val="en-GB" w:eastAsia="en-US"/>
        </w:rPr>
        <w:t xml:space="preserve">Annex 6c: </w:t>
      </w:r>
      <w:r w:rsidRPr="00115CC9">
        <w:rPr>
          <w:rFonts w:ascii="Calibri" w:eastAsia="Calibri" w:hAnsi="Calibri" w:cs="Times New Roman"/>
          <w:color w:val="00A0DC"/>
          <w:lang w:val="en-GB" w:eastAsia="en-US"/>
        </w:rPr>
        <w:t>Example Education Sector Strategy - Alignment Matrix</w:t>
      </w:r>
    </w:p>
    <w:tbl>
      <w:tblPr>
        <w:tblStyle w:val="Tablaconcuadrcula"/>
        <w:tblW w:w="0" w:type="auto"/>
        <w:tblBorders>
          <w:top w:val="single" w:sz="8" w:space="0" w:color="00A0DC"/>
          <w:left w:val="single" w:sz="8" w:space="0" w:color="00A0DC"/>
          <w:bottom w:val="single" w:sz="8" w:space="0" w:color="00A0DC"/>
          <w:right w:val="single" w:sz="8" w:space="0" w:color="00A0DC"/>
          <w:insideH w:val="single" w:sz="8" w:space="0" w:color="00A0DC"/>
          <w:insideV w:val="single" w:sz="8" w:space="0" w:color="00A0DC"/>
        </w:tblBorders>
        <w:tblLayout w:type="fixed"/>
        <w:tblLook w:val="04A0" w:firstRow="1" w:lastRow="0" w:firstColumn="1" w:lastColumn="0" w:noHBand="0" w:noVBand="1"/>
      </w:tblPr>
      <w:tblGrid>
        <w:gridCol w:w="1242"/>
        <w:gridCol w:w="2014"/>
        <w:gridCol w:w="1247"/>
        <w:gridCol w:w="5698"/>
      </w:tblGrid>
      <w:tr w:rsidR="00AC0A35" w:rsidRPr="00115CC9" w14:paraId="3E02230B" w14:textId="77777777" w:rsidTr="00393852">
        <w:trPr>
          <w:trHeight w:val="845"/>
        </w:trPr>
        <w:tc>
          <w:tcPr>
            <w:tcW w:w="1242" w:type="dxa"/>
            <w:hideMark/>
          </w:tcPr>
          <w:p w14:paraId="44C5B74C" w14:textId="77777777" w:rsidR="00AC0A35" w:rsidRPr="00115CC9" w:rsidRDefault="00AC0A35" w:rsidP="00AC0A35">
            <w:pPr>
              <w:spacing w:after="0" w:line="240" w:lineRule="auto"/>
              <w:jc w:val="left"/>
              <w:rPr>
                <w:rFonts w:ascii="Calibri" w:hAnsi="Calibri" w:cs="Times New Roman"/>
                <w:b/>
                <w:color w:val="008080"/>
                <w:lang w:val="en-GB" w:eastAsia="en-US"/>
              </w:rPr>
            </w:pPr>
          </w:p>
        </w:tc>
        <w:tc>
          <w:tcPr>
            <w:tcW w:w="2014" w:type="dxa"/>
            <w:noWrap/>
            <w:hideMark/>
          </w:tcPr>
          <w:p w14:paraId="7015B48D" w14:textId="77777777" w:rsidR="00AC0A35" w:rsidRPr="00115CC9" w:rsidRDefault="00AC0A35" w:rsidP="00AC0A35">
            <w:pPr>
              <w:spacing w:after="60" w:line="240" w:lineRule="auto"/>
              <w:jc w:val="left"/>
              <w:rPr>
                <w:rFonts w:ascii="Calibri" w:hAnsi="Calibri" w:cs="Times New Roman"/>
                <w:b/>
                <w:bCs/>
                <w:i/>
                <w:sz w:val="18"/>
                <w:szCs w:val="18"/>
                <w:lang w:val="en-GB" w:eastAsia="en-US"/>
              </w:rPr>
            </w:pPr>
            <w:proofErr w:type="spellStart"/>
            <w:r w:rsidRPr="00115CC9">
              <w:rPr>
                <w:rFonts w:ascii="Calibri" w:hAnsi="Calibri" w:cs="Times New Roman"/>
                <w:b/>
                <w:bCs/>
                <w:i/>
                <w:sz w:val="18"/>
                <w:szCs w:val="18"/>
                <w:lang w:val="en-GB" w:eastAsia="en-US"/>
              </w:rPr>
              <w:t>Nótese</w:t>
            </w:r>
            <w:proofErr w:type="spellEnd"/>
            <w:r w:rsidRPr="00115CC9">
              <w:rPr>
                <w:rFonts w:ascii="Calibri" w:hAnsi="Calibri" w:cs="Times New Roman"/>
                <w:b/>
                <w:bCs/>
                <w:i/>
                <w:sz w:val="18"/>
                <w:szCs w:val="18"/>
                <w:lang w:val="en-GB" w:eastAsia="en-US"/>
              </w:rPr>
              <w:t xml:space="preserve"> la </w:t>
            </w:r>
            <w:proofErr w:type="spellStart"/>
            <w:r w:rsidRPr="00115CC9">
              <w:rPr>
                <w:rFonts w:ascii="Calibri" w:hAnsi="Calibri" w:cs="Times New Roman"/>
                <w:b/>
                <w:bCs/>
                <w:i/>
                <w:sz w:val="18"/>
                <w:szCs w:val="18"/>
                <w:lang w:val="en-GB" w:eastAsia="en-US"/>
              </w:rPr>
              <w:t>actividad</w:t>
            </w:r>
            <w:proofErr w:type="spellEnd"/>
            <w:r w:rsidRPr="00115CC9">
              <w:rPr>
                <w:rFonts w:ascii="Calibri" w:hAnsi="Calibri" w:cs="Times New Roman"/>
                <w:b/>
                <w:bCs/>
                <w:i/>
                <w:sz w:val="18"/>
                <w:szCs w:val="18"/>
                <w:lang w:val="en-GB" w:eastAsia="en-US"/>
              </w:rPr>
              <w:t xml:space="preserve"> </w:t>
            </w:r>
            <w:proofErr w:type="spellStart"/>
            <w:r w:rsidRPr="00115CC9">
              <w:rPr>
                <w:rFonts w:ascii="Calibri" w:hAnsi="Calibri" w:cs="Times New Roman"/>
                <w:b/>
                <w:bCs/>
                <w:i/>
                <w:sz w:val="18"/>
                <w:szCs w:val="18"/>
                <w:lang w:val="en-GB" w:eastAsia="en-US"/>
              </w:rPr>
              <w:t>intersectorial</w:t>
            </w:r>
            <w:proofErr w:type="spellEnd"/>
          </w:p>
        </w:tc>
        <w:tc>
          <w:tcPr>
            <w:tcW w:w="1247" w:type="dxa"/>
            <w:noWrap/>
            <w:hideMark/>
          </w:tcPr>
          <w:p w14:paraId="0BBC6C2D" w14:textId="77777777" w:rsidR="00AC0A35" w:rsidRPr="00115CC9" w:rsidRDefault="00AC0A35" w:rsidP="00AC0A35">
            <w:pPr>
              <w:spacing w:after="60" w:line="240" w:lineRule="auto"/>
              <w:jc w:val="left"/>
              <w:rPr>
                <w:rFonts w:ascii="Calibri" w:hAnsi="Calibri" w:cs="Times New Roman"/>
                <w:b/>
                <w:bCs/>
                <w:i/>
                <w:sz w:val="18"/>
                <w:szCs w:val="18"/>
                <w:lang w:val="es-VE" w:eastAsia="en-US"/>
              </w:rPr>
            </w:pPr>
            <w:r w:rsidRPr="00115CC9">
              <w:rPr>
                <w:rFonts w:ascii="Calibri" w:hAnsi="Calibri" w:cs="Times New Roman"/>
                <w:b/>
                <w:bCs/>
                <w:i/>
                <w:sz w:val="18"/>
                <w:szCs w:val="18"/>
                <w:lang w:val="es-VE" w:eastAsia="en-US"/>
              </w:rPr>
              <w:t>Enlace a la estrategia de otro clúster, si está disponible</w:t>
            </w:r>
          </w:p>
        </w:tc>
        <w:tc>
          <w:tcPr>
            <w:tcW w:w="5698" w:type="dxa"/>
            <w:hideMark/>
          </w:tcPr>
          <w:p w14:paraId="568EC400" w14:textId="77777777" w:rsidR="00AC0A35" w:rsidRPr="00115CC9" w:rsidRDefault="00AC0A35" w:rsidP="00AC0A35">
            <w:pPr>
              <w:spacing w:after="60" w:line="240" w:lineRule="auto"/>
              <w:jc w:val="left"/>
              <w:rPr>
                <w:rFonts w:ascii="Calibri" w:hAnsi="Calibri" w:cs="Times New Roman"/>
                <w:b/>
                <w:bCs/>
                <w:i/>
                <w:sz w:val="18"/>
                <w:szCs w:val="18"/>
                <w:lang w:val="es-VE" w:eastAsia="en-US"/>
              </w:rPr>
            </w:pPr>
            <w:r w:rsidRPr="00115CC9">
              <w:rPr>
                <w:rFonts w:ascii="Calibri" w:hAnsi="Calibri" w:cs="Times New Roman"/>
                <w:b/>
                <w:bCs/>
                <w:i/>
                <w:sz w:val="18"/>
                <w:szCs w:val="18"/>
                <w:lang w:val="es-VE" w:eastAsia="en-US"/>
              </w:rPr>
              <w:t>Resuma el vínculo intersectorial acordado, anote el grupo con responsabilidad principal si corresponde, e incluya enfoques diferenciadores y grupos destinatarios si existe la posibilidad de duplicación</w:t>
            </w:r>
          </w:p>
        </w:tc>
      </w:tr>
      <w:tr w:rsidR="00AC0A35" w:rsidRPr="00115CC9" w14:paraId="4F9D7F71" w14:textId="77777777" w:rsidTr="00393852">
        <w:trPr>
          <w:trHeight w:val="320"/>
        </w:trPr>
        <w:tc>
          <w:tcPr>
            <w:tcW w:w="1242" w:type="dxa"/>
            <w:noWrap/>
            <w:hideMark/>
          </w:tcPr>
          <w:p w14:paraId="73073E2D" w14:textId="77777777" w:rsidR="00AC0A35" w:rsidRPr="00115CC9" w:rsidRDefault="00AC0A35" w:rsidP="00AC0A35">
            <w:pPr>
              <w:spacing w:after="60" w:line="240" w:lineRule="auto"/>
              <w:jc w:val="left"/>
              <w:rPr>
                <w:rFonts w:ascii="Calibri" w:hAnsi="Calibri" w:cs="Times New Roman"/>
                <w:sz w:val="18"/>
                <w:szCs w:val="18"/>
                <w:lang w:val="es-VE" w:eastAsia="en-US"/>
              </w:rPr>
            </w:pPr>
          </w:p>
        </w:tc>
        <w:tc>
          <w:tcPr>
            <w:tcW w:w="2014" w:type="dxa"/>
            <w:hideMark/>
          </w:tcPr>
          <w:p w14:paraId="77E934BD" w14:textId="77777777" w:rsidR="00AC0A35" w:rsidRPr="00115CC9" w:rsidRDefault="00AC0A35" w:rsidP="00AC0A35">
            <w:pPr>
              <w:spacing w:after="60" w:line="240" w:lineRule="auto"/>
              <w:jc w:val="left"/>
              <w:rPr>
                <w:rFonts w:ascii="Calibri" w:hAnsi="Calibri" w:cs="Times New Roman"/>
                <w:b/>
                <w:bCs/>
                <w:sz w:val="18"/>
                <w:szCs w:val="18"/>
                <w:lang w:val="en-GB" w:eastAsia="en-US"/>
              </w:rPr>
            </w:pPr>
            <w:proofErr w:type="spellStart"/>
            <w:r w:rsidRPr="00115CC9">
              <w:rPr>
                <w:rFonts w:ascii="Calibri" w:hAnsi="Calibri" w:cs="Times New Roman"/>
                <w:b/>
                <w:bCs/>
                <w:sz w:val="18"/>
                <w:szCs w:val="18"/>
                <w:lang w:val="en-GB" w:eastAsia="en-US"/>
              </w:rPr>
              <w:t>Actividad</w:t>
            </w:r>
            <w:proofErr w:type="spellEnd"/>
          </w:p>
        </w:tc>
        <w:tc>
          <w:tcPr>
            <w:tcW w:w="1247" w:type="dxa"/>
            <w:hideMark/>
          </w:tcPr>
          <w:p w14:paraId="4899222F" w14:textId="77777777" w:rsidR="00AC0A35" w:rsidRPr="00115CC9" w:rsidRDefault="00AC0A35" w:rsidP="00AC0A35">
            <w:pPr>
              <w:spacing w:after="60" w:line="240" w:lineRule="auto"/>
              <w:jc w:val="left"/>
              <w:rPr>
                <w:rFonts w:ascii="Calibri" w:hAnsi="Calibri" w:cs="Times New Roman"/>
                <w:b/>
                <w:bCs/>
                <w:sz w:val="18"/>
                <w:szCs w:val="18"/>
                <w:lang w:val="en-GB" w:eastAsia="en-US"/>
              </w:rPr>
            </w:pPr>
            <w:proofErr w:type="spellStart"/>
            <w:r w:rsidRPr="00115CC9">
              <w:rPr>
                <w:rFonts w:ascii="Calibri" w:hAnsi="Calibri" w:cs="Times New Roman"/>
                <w:b/>
                <w:bCs/>
                <w:sz w:val="18"/>
                <w:szCs w:val="18"/>
                <w:lang w:val="en-GB" w:eastAsia="en-US"/>
              </w:rPr>
              <w:t>Clúster</w:t>
            </w:r>
            <w:proofErr w:type="spellEnd"/>
            <w:r w:rsidRPr="00115CC9">
              <w:rPr>
                <w:rFonts w:ascii="Calibri" w:hAnsi="Calibri" w:cs="Times New Roman"/>
                <w:b/>
                <w:bCs/>
                <w:sz w:val="18"/>
                <w:szCs w:val="18"/>
                <w:lang w:val="en-GB" w:eastAsia="en-US"/>
              </w:rPr>
              <w:t xml:space="preserve"> </w:t>
            </w:r>
            <w:proofErr w:type="spellStart"/>
            <w:r w:rsidRPr="00115CC9">
              <w:rPr>
                <w:rFonts w:ascii="Calibri" w:hAnsi="Calibri" w:cs="Times New Roman"/>
                <w:b/>
                <w:bCs/>
                <w:sz w:val="18"/>
                <w:szCs w:val="18"/>
                <w:lang w:val="en-GB" w:eastAsia="en-US"/>
              </w:rPr>
              <w:t>relevante</w:t>
            </w:r>
            <w:proofErr w:type="spellEnd"/>
          </w:p>
        </w:tc>
        <w:tc>
          <w:tcPr>
            <w:tcW w:w="5698" w:type="dxa"/>
            <w:hideMark/>
          </w:tcPr>
          <w:p w14:paraId="35C131BA" w14:textId="77777777" w:rsidR="00AC0A35" w:rsidRPr="00115CC9" w:rsidRDefault="00AC0A35" w:rsidP="00AC0A35">
            <w:pPr>
              <w:spacing w:after="60" w:line="240" w:lineRule="auto"/>
              <w:jc w:val="left"/>
              <w:rPr>
                <w:rFonts w:ascii="Calibri" w:hAnsi="Calibri" w:cs="Times New Roman"/>
                <w:b/>
                <w:bCs/>
                <w:sz w:val="18"/>
                <w:szCs w:val="18"/>
                <w:lang w:val="en-GB" w:eastAsia="en-US"/>
              </w:rPr>
            </w:pPr>
            <w:proofErr w:type="spellStart"/>
            <w:r w:rsidRPr="00115CC9">
              <w:rPr>
                <w:rFonts w:ascii="Calibri" w:hAnsi="Calibri" w:cs="Times New Roman"/>
                <w:b/>
                <w:bCs/>
                <w:sz w:val="18"/>
                <w:szCs w:val="18"/>
                <w:lang w:val="en-GB" w:eastAsia="en-US"/>
              </w:rPr>
              <w:t>Notas</w:t>
            </w:r>
            <w:proofErr w:type="spellEnd"/>
          </w:p>
        </w:tc>
      </w:tr>
      <w:tr w:rsidR="00AC0A35" w:rsidRPr="00115CC9" w14:paraId="781E320F" w14:textId="77777777" w:rsidTr="00393852">
        <w:trPr>
          <w:trHeight w:val="1217"/>
        </w:trPr>
        <w:tc>
          <w:tcPr>
            <w:tcW w:w="1242" w:type="dxa"/>
            <w:hideMark/>
          </w:tcPr>
          <w:p w14:paraId="682EE7D7" w14:textId="77777777" w:rsidR="00AC0A35" w:rsidRPr="00115CC9" w:rsidRDefault="00AC0A35" w:rsidP="00AC0A35">
            <w:pPr>
              <w:spacing w:after="60" w:line="240" w:lineRule="auto"/>
              <w:jc w:val="left"/>
              <w:rPr>
                <w:rFonts w:ascii="Calibri" w:hAnsi="Calibri" w:cs="Times New Roman"/>
                <w:b/>
                <w:bCs/>
                <w:sz w:val="18"/>
                <w:szCs w:val="18"/>
                <w:lang w:val="es-VE" w:eastAsia="en-US"/>
              </w:rPr>
            </w:pPr>
            <w:r w:rsidRPr="00115CC9">
              <w:rPr>
                <w:rFonts w:ascii="Calibri" w:hAnsi="Calibri" w:cs="Times New Roman"/>
                <w:b/>
                <w:bCs/>
                <w:sz w:val="18"/>
                <w:szCs w:val="18"/>
                <w:lang w:val="es-VE" w:eastAsia="en-US"/>
              </w:rPr>
              <w:t>Objetivo uno del grupo de educación</w:t>
            </w:r>
          </w:p>
        </w:tc>
        <w:tc>
          <w:tcPr>
            <w:tcW w:w="2014" w:type="dxa"/>
            <w:hideMark/>
          </w:tcPr>
          <w:p w14:paraId="6A81227B" w14:textId="77777777" w:rsidR="00AC0A35" w:rsidRPr="00115CC9" w:rsidRDefault="00AC0A35" w:rsidP="00AC0A35">
            <w:pPr>
              <w:spacing w:after="60" w:line="240" w:lineRule="auto"/>
              <w:jc w:val="left"/>
              <w:rPr>
                <w:rFonts w:ascii="Calibri" w:hAnsi="Calibri" w:cs="Times New Roman"/>
                <w:sz w:val="18"/>
                <w:szCs w:val="18"/>
                <w:lang w:val="es-VE" w:eastAsia="en-US"/>
              </w:rPr>
            </w:pPr>
            <w:r w:rsidRPr="00115CC9">
              <w:rPr>
                <w:rFonts w:ascii="Calibri" w:hAnsi="Calibri" w:cs="Times New Roman"/>
                <w:sz w:val="18"/>
                <w:szCs w:val="18"/>
                <w:lang w:val="es-VE" w:eastAsia="en-US"/>
              </w:rPr>
              <w:t>Capacitación para maestros y otro personal educativo: apoyo psicosocial</w:t>
            </w:r>
          </w:p>
        </w:tc>
        <w:tc>
          <w:tcPr>
            <w:tcW w:w="1247" w:type="dxa"/>
            <w:hideMark/>
          </w:tcPr>
          <w:p w14:paraId="7714C0CA" w14:textId="77777777" w:rsidR="00AC0A35" w:rsidRPr="00115CC9" w:rsidRDefault="00AC0A35" w:rsidP="00AC0A35">
            <w:pPr>
              <w:spacing w:after="60" w:line="240" w:lineRule="auto"/>
              <w:jc w:val="left"/>
              <w:rPr>
                <w:rFonts w:ascii="Calibri" w:hAnsi="Calibri" w:cs="Times New Roman"/>
                <w:sz w:val="18"/>
                <w:szCs w:val="18"/>
                <w:lang w:val="en-GB" w:eastAsia="en-US"/>
              </w:rPr>
            </w:pPr>
            <w:proofErr w:type="spellStart"/>
            <w:r w:rsidRPr="00115CC9">
              <w:rPr>
                <w:rFonts w:ascii="Calibri" w:hAnsi="Calibri" w:cs="Times New Roman"/>
                <w:sz w:val="18"/>
                <w:szCs w:val="18"/>
                <w:lang w:val="en-GB" w:eastAsia="en-US"/>
              </w:rPr>
              <w:t>Protección</w:t>
            </w:r>
            <w:proofErr w:type="spellEnd"/>
            <w:r w:rsidRPr="00115CC9">
              <w:rPr>
                <w:rFonts w:ascii="Calibri" w:hAnsi="Calibri" w:cs="Times New Roman"/>
                <w:sz w:val="18"/>
                <w:szCs w:val="18"/>
                <w:lang w:val="en-GB" w:eastAsia="en-US"/>
              </w:rPr>
              <w:t xml:space="preserve"> </w:t>
            </w:r>
            <w:proofErr w:type="spellStart"/>
            <w:r w:rsidRPr="00115CC9">
              <w:rPr>
                <w:rFonts w:ascii="Calibri" w:hAnsi="Calibri" w:cs="Times New Roman"/>
                <w:sz w:val="18"/>
                <w:szCs w:val="18"/>
                <w:lang w:val="en-GB" w:eastAsia="en-US"/>
              </w:rPr>
              <w:t>infantil</w:t>
            </w:r>
            <w:proofErr w:type="spellEnd"/>
            <w:r w:rsidRPr="00115CC9">
              <w:rPr>
                <w:rFonts w:ascii="Calibri" w:hAnsi="Calibri" w:cs="Times New Roman"/>
                <w:sz w:val="18"/>
                <w:szCs w:val="18"/>
                <w:lang w:val="en-GB" w:eastAsia="en-US"/>
              </w:rPr>
              <w:t xml:space="preserve"> </w:t>
            </w:r>
            <w:proofErr w:type="spellStart"/>
            <w:r w:rsidRPr="00115CC9">
              <w:rPr>
                <w:rFonts w:ascii="Calibri" w:hAnsi="Calibri" w:cs="Times New Roman"/>
                <w:sz w:val="18"/>
                <w:szCs w:val="18"/>
                <w:lang w:val="en-GB" w:eastAsia="en-US"/>
              </w:rPr>
              <w:t>AoR</w:t>
            </w:r>
            <w:proofErr w:type="spellEnd"/>
          </w:p>
        </w:tc>
        <w:tc>
          <w:tcPr>
            <w:tcW w:w="5698" w:type="dxa"/>
            <w:hideMark/>
          </w:tcPr>
          <w:p w14:paraId="72350C1A" w14:textId="77777777" w:rsidR="00AC0A35" w:rsidRPr="00115CC9" w:rsidRDefault="00AC0A35" w:rsidP="00AC0A35">
            <w:pPr>
              <w:spacing w:after="60" w:line="240" w:lineRule="auto"/>
              <w:jc w:val="left"/>
              <w:rPr>
                <w:rFonts w:ascii="Calibri" w:hAnsi="Calibri" w:cs="Times New Roman"/>
                <w:sz w:val="18"/>
                <w:szCs w:val="18"/>
                <w:lang w:val="es-VE" w:eastAsia="en-US"/>
              </w:rPr>
            </w:pPr>
            <w:r w:rsidRPr="00115CC9">
              <w:rPr>
                <w:rFonts w:ascii="Calibri" w:hAnsi="Calibri" w:cs="Times New Roman"/>
                <w:sz w:val="18"/>
                <w:szCs w:val="18"/>
                <w:lang w:val="es-VE" w:eastAsia="en-US"/>
              </w:rPr>
              <w:t>El Clúster de Educación lidera la capacitación de maestros y otro personal educativo en primeros auxilios psicosociales y principios clave de apoyo psicosocial y vías de referencia. Protección infantil está identificando y / o estableciendo vías de derivación psicosocial para niños y maestros y realizando capacitación para trabajadores sociales y otros proveedores de atención especializada.</w:t>
            </w:r>
          </w:p>
        </w:tc>
      </w:tr>
      <w:tr w:rsidR="00AC0A35" w:rsidRPr="00115CC9" w14:paraId="453F6ECB" w14:textId="77777777" w:rsidTr="00393852">
        <w:trPr>
          <w:trHeight w:val="938"/>
        </w:trPr>
        <w:tc>
          <w:tcPr>
            <w:tcW w:w="1242" w:type="dxa"/>
            <w:hideMark/>
          </w:tcPr>
          <w:p w14:paraId="397369F4" w14:textId="77777777" w:rsidR="00AC0A35" w:rsidRPr="00115CC9" w:rsidRDefault="00AC0A35" w:rsidP="00AC0A35">
            <w:pPr>
              <w:spacing w:after="60" w:line="240" w:lineRule="auto"/>
              <w:jc w:val="left"/>
              <w:rPr>
                <w:rFonts w:ascii="Calibri" w:hAnsi="Calibri" w:cs="Times New Roman"/>
                <w:b/>
                <w:bCs/>
                <w:sz w:val="18"/>
                <w:szCs w:val="18"/>
                <w:lang w:val="es-VE" w:eastAsia="en-US"/>
              </w:rPr>
            </w:pPr>
            <w:r w:rsidRPr="00115CC9">
              <w:rPr>
                <w:rFonts w:ascii="Calibri" w:hAnsi="Calibri" w:cs="Times New Roman"/>
                <w:b/>
                <w:bCs/>
                <w:sz w:val="18"/>
                <w:szCs w:val="18"/>
                <w:lang w:val="es-VE" w:eastAsia="en-US"/>
              </w:rPr>
              <w:t> </w:t>
            </w:r>
          </w:p>
        </w:tc>
        <w:tc>
          <w:tcPr>
            <w:tcW w:w="2014" w:type="dxa"/>
            <w:hideMark/>
          </w:tcPr>
          <w:p w14:paraId="1BB47CE6" w14:textId="77777777" w:rsidR="00AC0A35" w:rsidRPr="00115CC9" w:rsidRDefault="00AC0A35" w:rsidP="00AC0A35">
            <w:pPr>
              <w:spacing w:after="60" w:line="240" w:lineRule="auto"/>
              <w:jc w:val="left"/>
              <w:rPr>
                <w:rFonts w:ascii="Calibri" w:hAnsi="Calibri" w:cs="Times New Roman"/>
                <w:sz w:val="18"/>
                <w:szCs w:val="18"/>
                <w:lang w:val="es-VE" w:eastAsia="en-US"/>
              </w:rPr>
            </w:pPr>
            <w:r w:rsidRPr="00115CC9">
              <w:rPr>
                <w:rFonts w:ascii="Calibri" w:hAnsi="Calibri" w:cs="Times New Roman"/>
                <w:sz w:val="18"/>
                <w:szCs w:val="18"/>
                <w:lang w:val="es-VE" w:eastAsia="en-US"/>
              </w:rPr>
              <w:t>Capacitación para maestros y otro personal educativo: Acción contra las minas</w:t>
            </w:r>
          </w:p>
        </w:tc>
        <w:tc>
          <w:tcPr>
            <w:tcW w:w="1247" w:type="dxa"/>
            <w:hideMark/>
          </w:tcPr>
          <w:p w14:paraId="7628536D" w14:textId="77777777" w:rsidR="00AC0A35" w:rsidRPr="00115CC9" w:rsidRDefault="00AC0A35" w:rsidP="00AC0A35">
            <w:pPr>
              <w:spacing w:after="60" w:line="240" w:lineRule="auto"/>
              <w:jc w:val="left"/>
              <w:rPr>
                <w:rFonts w:ascii="Calibri" w:hAnsi="Calibri" w:cs="Times New Roman"/>
                <w:sz w:val="18"/>
                <w:szCs w:val="18"/>
                <w:lang w:val="es-VE" w:eastAsia="en-US"/>
              </w:rPr>
            </w:pPr>
            <w:r w:rsidRPr="00115CC9">
              <w:rPr>
                <w:rFonts w:ascii="Calibri" w:hAnsi="Calibri" w:cs="Times New Roman"/>
                <w:sz w:val="18"/>
                <w:szCs w:val="18"/>
                <w:lang w:val="es-VE" w:eastAsia="en-US"/>
              </w:rPr>
              <w:t>Acción contra las minas AoR</w:t>
            </w:r>
          </w:p>
        </w:tc>
        <w:tc>
          <w:tcPr>
            <w:tcW w:w="5698" w:type="dxa"/>
            <w:hideMark/>
          </w:tcPr>
          <w:p w14:paraId="04156E91" w14:textId="77777777" w:rsidR="00AC0A35" w:rsidRPr="00115CC9" w:rsidRDefault="00AC0A35" w:rsidP="00AC0A35">
            <w:pPr>
              <w:spacing w:after="0" w:line="240" w:lineRule="auto"/>
              <w:jc w:val="left"/>
              <w:rPr>
                <w:rFonts w:ascii="Calibri" w:hAnsi="Calibri" w:cs="Times New Roman"/>
                <w:sz w:val="18"/>
                <w:szCs w:val="18"/>
                <w:lang w:val="es-VE" w:eastAsia="en-US"/>
              </w:rPr>
            </w:pPr>
            <w:r w:rsidRPr="00115CC9">
              <w:rPr>
                <w:rFonts w:ascii="Calibri" w:hAnsi="Calibri" w:cs="Times New Roman"/>
                <w:sz w:val="18"/>
                <w:szCs w:val="18"/>
                <w:lang w:val="es-VE" w:eastAsia="en-US"/>
              </w:rPr>
              <w:t>El Clúster de Educación lidera la capacitación de maestros y otro personal educativo en conocimientos y habilidades clave para salvar vidas relacionados con las minas y la seguridad sin detonar. El Grupo de Acción contra las Minas proporcionará mensajes clave contextualizados y actualizados para garantizar la coherencia y la precisión.</w:t>
            </w:r>
          </w:p>
        </w:tc>
      </w:tr>
      <w:tr w:rsidR="00AC0A35" w:rsidRPr="00115CC9" w14:paraId="28D36DE7" w14:textId="77777777" w:rsidTr="00393852">
        <w:trPr>
          <w:trHeight w:val="780"/>
        </w:trPr>
        <w:tc>
          <w:tcPr>
            <w:tcW w:w="1242" w:type="dxa"/>
            <w:hideMark/>
          </w:tcPr>
          <w:p w14:paraId="2D8A2B7A" w14:textId="77777777" w:rsidR="00AC0A35" w:rsidRPr="00115CC9" w:rsidRDefault="00AC0A35" w:rsidP="00AC0A35">
            <w:pPr>
              <w:spacing w:after="60" w:line="240" w:lineRule="auto"/>
              <w:jc w:val="left"/>
              <w:rPr>
                <w:rFonts w:ascii="Calibri" w:hAnsi="Calibri" w:cs="Times New Roman"/>
                <w:b/>
                <w:bCs/>
                <w:sz w:val="18"/>
                <w:szCs w:val="18"/>
                <w:lang w:val="es-VE" w:eastAsia="en-US"/>
              </w:rPr>
            </w:pPr>
            <w:r w:rsidRPr="00115CC9">
              <w:rPr>
                <w:rFonts w:ascii="Calibri" w:hAnsi="Calibri" w:cs="Times New Roman"/>
                <w:b/>
                <w:bCs/>
                <w:sz w:val="18"/>
                <w:szCs w:val="18"/>
                <w:lang w:val="es-VE" w:eastAsia="en-US"/>
              </w:rPr>
              <w:t>Objetivo dos del grupo de educación</w:t>
            </w:r>
          </w:p>
        </w:tc>
        <w:tc>
          <w:tcPr>
            <w:tcW w:w="2014" w:type="dxa"/>
            <w:hideMark/>
          </w:tcPr>
          <w:p w14:paraId="28B2B6F9" w14:textId="77777777" w:rsidR="00AC0A35" w:rsidRPr="00115CC9" w:rsidRDefault="00AC0A35" w:rsidP="00AC0A35">
            <w:pPr>
              <w:spacing w:after="60" w:line="240" w:lineRule="auto"/>
              <w:jc w:val="left"/>
              <w:rPr>
                <w:rFonts w:ascii="Calibri" w:hAnsi="Calibri" w:cs="Times New Roman"/>
                <w:bCs/>
                <w:sz w:val="18"/>
                <w:szCs w:val="18"/>
                <w:lang w:val="es-VE" w:eastAsia="en-US"/>
              </w:rPr>
            </w:pPr>
            <w:r w:rsidRPr="00115CC9">
              <w:rPr>
                <w:rFonts w:ascii="Calibri" w:hAnsi="Calibri" w:cs="Times New Roman"/>
                <w:bCs/>
                <w:sz w:val="18"/>
                <w:szCs w:val="18"/>
                <w:lang w:val="es-VE" w:eastAsia="en-US"/>
              </w:rPr>
              <w:t>Capacitación de facilitadores de programas de Educación Alternativa para mujeres y hombres jóvenes</w:t>
            </w:r>
          </w:p>
        </w:tc>
        <w:tc>
          <w:tcPr>
            <w:tcW w:w="1247" w:type="dxa"/>
            <w:hideMark/>
          </w:tcPr>
          <w:p w14:paraId="6B222527" w14:textId="77777777" w:rsidR="00AC0A35" w:rsidRPr="00115CC9" w:rsidRDefault="00AC0A35" w:rsidP="00AC0A35">
            <w:pPr>
              <w:spacing w:after="60" w:line="240" w:lineRule="auto"/>
              <w:jc w:val="left"/>
              <w:rPr>
                <w:rFonts w:ascii="Calibri" w:hAnsi="Calibri" w:cs="Times New Roman"/>
                <w:sz w:val="18"/>
                <w:szCs w:val="18"/>
                <w:lang w:val="en-GB" w:eastAsia="en-US"/>
              </w:rPr>
            </w:pPr>
            <w:r w:rsidRPr="00115CC9">
              <w:rPr>
                <w:rFonts w:ascii="Calibri" w:hAnsi="Calibri" w:cs="Times New Roman"/>
                <w:sz w:val="18"/>
                <w:szCs w:val="18"/>
                <w:lang w:val="en-GB" w:eastAsia="en-US"/>
              </w:rPr>
              <w:t xml:space="preserve">GBV </w:t>
            </w:r>
            <w:proofErr w:type="spellStart"/>
            <w:r w:rsidRPr="00115CC9">
              <w:rPr>
                <w:rFonts w:ascii="Calibri" w:hAnsi="Calibri" w:cs="Times New Roman"/>
                <w:sz w:val="18"/>
                <w:szCs w:val="18"/>
                <w:lang w:val="en-GB" w:eastAsia="en-US"/>
              </w:rPr>
              <w:t>AoR</w:t>
            </w:r>
            <w:proofErr w:type="spellEnd"/>
          </w:p>
        </w:tc>
        <w:tc>
          <w:tcPr>
            <w:tcW w:w="5698" w:type="dxa"/>
            <w:hideMark/>
          </w:tcPr>
          <w:p w14:paraId="17F839F0" w14:textId="77777777" w:rsidR="00AC0A35" w:rsidRPr="00115CC9" w:rsidRDefault="00AC0A35" w:rsidP="00AC0A35">
            <w:pPr>
              <w:spacing w:after="60" w:line="240" w:lineRule="auto"/>
              <w:jc w:val="left"/>
              <w:rPr>
                <w:rFonts w:ascii="Calibri" w:hAnsi="Calibri" w:cs="Times New Roman"/>
                <w:sz w:val="18"/>
                <w:szCs w:val="18"/>
                <w:lang w:val="es-VE" w:eastAsia="en-US"/>
              </w:rPr>
            </w:pPr>
            <w:r w:rsidRPr="00115CC9">
              <w:rPr>
                <w:rFonts w:ascii="Calibri" w:hAnsi="Calibri" w:cs="Times New Roman"/>
                <w:sz w:val="18"/>
                <w:szCs w:val="18"/>
                <w:lang w:val="es-VE" w:eastAsia="en-US"/>
              </w:rPr>
              <w:t>El Grupo de Educación se pondrá en contacto con GBV AoR para proporcionar mensajes clave sobre la prevención y respuesta a la violencia de género para mujeres y hombres jóvenes afectados por emergencias.</w:t>
            </w:r>
          </w:p>
        </w:tc>
      </w:tr>
    </w:tbl>
    <w:p w14:paraId="522BF5DB" w14:textId="77777777" w:rsidR="00AC0A35" w:rsidRPr="00115CC9" w:rsidRDefault="00AC0A35" w:rsidP="00AC0A35">
      <w:pPr>
        <w:spacing w:after="0" w:line="259" w:lineRule="auto"/>
        <w:jc w:val="left"/>
        <w:rPr>
          <w:rFonts w:ascii="Calibri" w:eastAsia="Calibri" w:hAnsi="Calibri" w:cs="Times New Roman"/>
          <w:bCs/>
          <w:sz w:val="24"/>
          <w:szCs w:val="24"/>
          <w:lang w:eastAsia="en-US"/>
        </w:rPr>
      </w:pPr>
    </w:p>
    <w:p w14:paraId="7B83C293" w14:textId="77777777" w:rsidR="00AC0A35" w:rsidRPr="00115CC9" w:rsidRDefault="00AC0A35" w:rsidP="00082E8E">
      <w:pPr>
        <w:spacing w:after="60" w:line="240" w:lineRule="auto"/>
        <w:jc w:val="left"/>
        <w:rPr>
          <w:rFonts w:ascii="Calibri" w:eastAsia="Calibri" w:hAnsi="Calibri" w:cs="Times New Roman"/>
          <w:bCs/>
          <w:sz w:val="24"/>
          <w:szCs w:val="24"/>
          <w:lang w:eastAsia="en-US"/>
        </w:rPr>
      </w:pPr>
      <w:r w:rsidRPr="00115CC9">
        <w:rPr>
          <w:rFonts w:ascii="Calibri" w:eastAsia="Calibri" w:hAnsi="Calibri" w:cs="Times New Roman"/>
          <w:b/>
          <w:color w:val="00A0DC"/>
          <w:lang w:val="en-GB" w:eastAsia="en-US"/>
        </w:rPr>
        <w:t>Anexo 7: Consideraciones durante la focalización</w:t>
      </w:r>
    </w:p>
    <w:p w14:paraId="08CC7073" w14:textId="77777777" w:rsidR="00AC0A35" w:rsidRPr="00115CC9" w:rsidRDefault="00AC0A35" w:rsidP="00082E8E">
      <w:pPr>
        <w:pStyle w:val="Textocomentario"/>
        <w:rPr>
          <w:bCs/>
          <w:color w:val="00A0DC"/>
          <w:sz w:val="22"/>
          <w:szCs w:val="22"/>
          <w:lang w:val="en-GB"/>
        </w:rPr>
      </w:pPr>
      <w:r w:rsidRPr="00115CC9">
        <w:rPr>
          <w:bCs/>
          <w:color w:val="00A0DC"/>
          <w:sz w:val="22"/>
          <w:szCs w:val="22"/>
          <w:lang w:val="en-GB"/>
        </w:rPr>
        <w:t>Para actividades comunes, CP y Educación deben trabajar juntos para evitar dirigirse a las mismas personas con las mismas actividades, por ejemplo:</w:t>
      </w:r>
    </w:p>
    <w:p w14:paraId="2602A6BF" w14:textId="4191EA86" w:rsidR="00AC0A35" w:rsidRPr="00115CC9" w:rsidRDefault="00AC0A35" w:rsidP="00AC0A35">
      <w:pPr>
        <w:spacing w:after="0" w:line="259" w:lineRule="auto"/>
        <w:jc w:val="left"/>
        <w:rPr>
          <w:rFonts w:asciiTheme="minorHAnsi" w:eastAsiaTheme="minorHAnsi" w:hAnsiTheme="minorHAnsi" w:cstheme="minorBidi"/>
          <w:sz w:val="20"/>
          <w:szCs w:val="20"/>
          <w:lang w:val="en-GB" w:eastAsia="en-US"/>
        </w:rPr>
      </w:pPr>
      <w:r w:rsidRPr="00115CC9">
        <w:rPr>
          <w:rFonts w:ascii="Calibri" w:eastAsia="Calibri" w:hAnsi="Calibri" w:cs="Times New Roman"/>
          <w:bCs/>
          <w:sz w:val="24"/>
          <w:szCs w:val="24"/>
          <w:lang w:eastAsia="en-US"/>
        </w:rPr>
        <w:t xml:space="preserve">● </w:t>
      </w:r>
      <w:r w:rsidRPr="00115CC9">
        <w:rPr>
          <w:rFonts w:asciiTheme="minorHAnsi" w:eastAsiaTheme="minorHAnsi" w:hAnsiTheme="minorHAnsi" w:cstheme="minorBidi"/>
          <w:sz w:val="20"/>
          <w:szCs w:val="20"/>
          <w:lang w:val="en-GB" w:eastAsia="en-US"/>
        </w:rPr>
        <w:t xml:space="preserve">En el Distrito A con una población total de 800 niños, la educación imparte actividades de MHPSS semiestructuradas en la escuela para 500 niños; CP ofrece actividades MHPSS semiestructuradas basadas en el centro después de la escuela dirigidas a 500 niños. Sin </w:t>
      </w:r>
      <w:r w:rsidRPr="00115CC9">
        <w:rPr>
          <w:rFonts w:asciiTheme="minorHAnsi" w:eastAsiaTheme="minorHAnsi" w:hAnsiTheme="minorHAnsi" w:cstheme="minorBidi"/>
          <w:sz w:val="20"/>
          <w:szCs w:val="20"/>
          <w:lang w:val="en-GB" w:eastAsia="en-US"/>
        </w:rPr>
        <w:lastRenderedPageBreak/>
        <w:t xml:space="preserve">coordinación en esta actividad, habría una duplicación de los servicios de MHPSS semiestructurados en el Distrito A, con 200 niños recibiendo actividades de MHPSS semiestructuradas tanto en la escuela como </w:t>
      </w:r>
      <w:proofErr w:type="spellStart"/>
      <w:r w:rsidRPr="00115CC9">
        <w:rPr>
          <w:rFonts w:asciiTheme="minorHAnsi" w:eastAsiaTheme="minorHAnsi" w:hAnsiTheme="minorHAnsi" w:cstheme="minorBidi"/>
          <w:sz w:val="20"/>
          <w:szCs w:val="20"/>
          <w:lang w:val="en-GB" w:eastAsia="en-US"/>
        </w:rPr>
        <w:t>después</w:t>
      </w:r>
      <w:proofErr w:type="spellEnd"/>
      <w:r w:rsidRPr="00115CC9">
        <w:rPr>
          <w:rFonts w:asciiTheme="minorHAnsi" w:eastAsiaTheme="minorHAnsi" w:hAnsiTheme="minorHAnsi" w:cstheme="minorBidi"/>
          <w:sz w:val="20"/>
          <w:szCs w:val="20"/>
          <w:lang w:val="en-GB" w:eastAsia="en-US"/>
        </w:rPr>
        <w:t xml:space="preserve"> de la </w:t>
      </w:r>
      <w:proofErr w:type="spellStart"/>
      <w:r w:rsidRPr="00115CC9">
        <w:rPr>
          <w:rFonts w:asciiTheme="minorHAnsi" w:eastAsiaTheme="minorHAnsi" w:hAnsiTheme="minorHAnsi" w:cstheme="minorBidi"/>
          <w:sz w:val="20"/>
          <w:szCs w:val="20"/>
          <w:lang w:val="en-GB" w:eastAsia="en-US"/>
        </w:rPr>
        <w:t>escuela</w:t>
      </w:r>
      <w:proofErr w:type="spellEnd"/>
      <w:r w:rsidRPr="00115CC9">
        <w:rPr>
          <w:rFonts w:asciiTheme="minorHAnsi" w:eastAsiaTheme="minorHAnsi" w:hAnsiTheme="minorHAnsi" w:cstheme="minorBidi"/>
          <w:sz w:val="20"/>
          <w:szCs w:val="20"/>
          <w:lang w:val="en-GB" w:eastAsia="en-US"/>
        </w:rPr>
        <w:t>.</w:t>
      </w:r>
    </w:p>
    <w:p w14:paraId="15DEE00A" w14:textId="77777777" w:rsidR="00082E8E" w:rsidRPr="00115CC9" w:rsidRDefault="00082E8E" w:rsidP="00082E8E">
      <w:pPr>
        <w:spacing w:after="0" w:line="259" w:lineRule="auto"/>
        <w:jc w:val="center"/>
        <w:rPr>
          <w:rFonts w:asciiTheme="minorHAnsi" w:eastAsiaTheme="minorHAnsi" w:hAnsiTheme="minorHAnsi" w:cstheme="minorBidi"/>
          <w:sz w:val="20"/>
          <w:szCs w:val="20"/>
          <w:lang w:val="en-GB" w:eastAsia="en-US"/>
        </w:rPr>
      </w:pPr>
    </w:p>
    <w:p w14:paraId="4EC3C55A" w14:textId="77777777" w:rsidR="00AC0A35" w:rsidRPr="00115CC9" w:rsidRDefault="00AC0A35" w:rsidP="00082E8E">
      <w:pPr>
        <w:spacing w:after="0" w:line="259" w:lineRule="auto"/>
        <w:jc w:val="center"/>
        <w:rPr>
          <w:rFonts w:asciiTheme="minorHAnsi" w:eastAsiaTheme="minorHAnsi" w:hAnsiTheme="minorHAnsi" w:cstheme="minorBidi"/>
          <w:sz w:val="20"/>
          <w:szCs w:val="20"/>
          <w:lang w:val="en-GB" w:eastAsia="en-US"/>
        </w:rPr>
      </w:pPr>
      <w:r w:rsidRPr="00115CC9">
        <w:rPr>
          <w:rFonts w:asciiTheme="minorHAnsi" w:eastAsiaTheme="minorHAnsi" w:hAnsiTheme="minorHAnsi" w:cstheme="minorBidi"/>
          <w:b/>
          <w:bCs/>
          <w:sz w:val="20"/>
          <w:szCs w:val="20"/>
          <w:lang w:val="en-GB" w:eastAsia="en-US"/>
        </w:rPr>
        <w:t>Distrito A</w:t>
      </w:r>
      <w:r w:rsidRPr="00115CC9">
        <w:rPr>
          <w:rFonts w:asciiTheme="minorHAnsi" w:eastAsiaTheme="minorHAnsi" w:hAnsiTheme="minorHAnsi" w:cstheme="minorBidi"/>
          <w:sz w:val="20"/>
          <w:szCs w:val="20"/>
          <w:lang w:val="en-GB" w:eastAsia="en-US"/>
        </w:rPr>
        <w:t xml:space="preserve">, con una población total de </w:t>
      </w:r>
      <w:r w:rsidRPr="00115CC9">
        <w:rPr>
          <w:rFonts w:asciiTheme="minorHAnsi" w:eastAsiaTheme="minorHAnsi" w:hAnsiTheme="minorHAnsi" w:cstheme="minorBidi"/>
          <w:b/>
          <w:bCs/>
          <w:sz w:val="20"/>
          <w:szCs w:val="20"/>
          <w:lang w:val="en-GB" w:eastAsia="en-US"/>
        </w:rPr>
        <w:t>800 niños</w:t>
      </w:r>
    </w:p>
    <w:p w14:paraId="4776F0FA" w14:textId="77777777" w:rsidR="00AC0A35" w:rsidRPr="00115CC9" w:rsidRDefault="00AC0A35" w:rsidP="00AC0A35">
      <w:pPr>
        <w:spacing w:after="0" w:line="259" w:lineRule="auto"/>
        <w:jc w:val="left"/>
        <w:rPr>
          <w:rFonts w:ascii="Calibri" w:eastAsia="Calibri" w:hAnsi="Calibri" w:cs="Times New Roman"/>
          <w:bCs/>
          <w:sz w:val="24"/>
          <w:szCs w:val="24"/>
          <w:lang w:eastAsia="en-US"/>
        </w:rPr>
      </w:pPr>
    </w:p>
    <w:p w14:paraId="39077426" w14:textId="1397C48D" w:rsidR="00AC0A35" w:rsidRPr="00115CC9" w:rsidRDefault="00082E8E" w:rsidP="00AC0A35">
      <w:pPr>
        <w:spacing w:after="0" w:line="259" w:lineRule="auto"/>
        <w:jc w:val="left"/>
        <w:rPr>
          <w:rFonts w:ascii="Calibri" w:eastAsia="Calibri" w:hAnsi="Calibri" w:cs="Times New Roman"/>
          <w:bCs/>
          <w:sz w:val="24"/>
          <w:szCs w:val="24"/>
          <w:lang w:val="en-GB" w:eastAsia="en-US"/>
        </w:rPr>
      </w:pPr>
      <w:r w:rsidRPr="00115CC9">
        <w:rPr>
          <w:rFonts w:ascii="Calibri" w:eastAsia="Calibri" w:hAnsi="Calibri" w:cs="Times New Roman"/>
          <w:noProof/>
          <w:lang w:val="es-ES" w:eastAsia="es-ES"/>
        </w:rPr>
        <mc:AlternateContent>
          <mc:Choice Requires="wps">
            <w:drawing>
              <wp:anchor distT="0" distB="0" distL="114300" distR="114300" simplePos="0" relativeHeight="251659264" behindDoc="0" locked="0" layoutInCell="1" allowOverlap="1" wp14:anchorId="405C051A" wp14:editId="4E945CA0">
                <wp:simplePos x="0" y="0"/>
                <wp:positionH relativeFrom="column">
                  <wp:posOffset>3336471</wp:posOffset>
                </wp:positionH>
                <wp:positionV relativeFrom="paragraph">
                  <wp:posOffset>804908</wp:posOffset>
                </wp:positionV>
                <wp:extent cx="0" cy="691243"/>
                <wp:effectExtent l="76200" t="0" r="57150" b="52070"/>
                <wp:wrapNone/>
                <wp:docPr id="5" name="Conector recto de flecha 5"/>
                <wp:cNvGraphicFramePr/>
                <a:graphic xmlns:a="http://schemas.openxmlformats.org/drawingml/2006/main">
                  <a:graphicData uri="http://schemas.microsoft.com/office/word/2010/wordprocessingShape">
                    <wps:wsp>
                      <wps:cNvCnPr/>
                      <wps:spPr>
                        <a:xfrm>
                          <a:off x="0" y="0"/>
                          <a:ext cx="0" cy="69124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713328" id="_x0000_t32" coordsize="21600,21600" o:spt="32" o:oned="t" path="m,l21600,21600e" filled="f">
                <v:path arrowok="t" fillok="f" o:connecttype="none"/>
                <o:lock v:ext="edit" shapetype="t"/>
              </v:shapetype>
              <v:shape id="Conector recto de flecha 5" o:spid="_x0000_s1026" type="#_x0000_t32" style="position:absolute;margin-left:262.7pt;margin-top:63.4pt;width:0;height:54.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" strokecolor="red" strokeweight=".5pt">
                <v:stroke endarrow="block" joinstyle="miter"/>
              </v:shape>
            </w:pict>
          </mc:Fallback>
        </mc:AlternateContent>
      </w:r>
      <w:r w:rsidR="00AC0A35" w:rsidRPr="00115CC9">
        <w:rPr>
          <w:rFonts w:ascii="Calibri" w:eastAsia="Calibri" w:hAnsi="Calibri" w:cs="Times New Roman"/>
          <w:noProof/>
          <w:lang w:val="es-ES" w:eastAsia="es-ES"/>
        </w:rPr>
        <w:drawing>
          <wp:inline distT="0" distB="0" distL="0" distR="0" wp14:anchorId="50EE6224" wp14:editId="4C03BFEC">
            <wp:extent cx="6724650" cy="1514475"/>
            <wp:effectExtent l="0" t="0" r="0" b="9525"/>
            <wp:docPr id="2"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DFF9AA9" w14:textId="77777777" w:rsidR="00AC0A35" w:rsidRPr="00115CC9" w:rsidRDefault="00AC0A35" w:rsidP="00082E8E">
      <w:pPr>
        <w:spacing w:after="0" w:line="259" w:lineRule="auto"/>
        <w:jc w:val="center"/>
        <w:rPr>
          <w:rFonts w:asciiTheme="minorHAnsi" w:eastAsiaTheme="minorHAnsi" w:hAnsiTheme="minorHAnsi" w:cstheme="minorBidi"/>
          <w:b/>
          <w:bCs/>
          <w:color w:val="FF0000"/>
          <w:sz w:val="20"/>
          <w:szCs w:val="20"/>
          <w:lang w:val="en-GB" w:eastAsia="en-US"/>
        </w:rPr>
      </w:pPr>
      <w:r w:rsidRPr="00115CC9">
        <w:rPr>
          <w:rFonts w:asciiTheme="minorHAnsi" w:eastAsiaTheme="minorHAnsi" w:hAnsiTheme="minorHAnsi" w:cstheme="minorBidi"/>
          <w:b/>
          <w:bCs/>
          <w:color w:val="FF0000"/>
          <w:sz w:val="20"/>
          <w:szCs w:val="20"/>
          <w:lang w:val="en-GB" w:eastAsia="en-US"/>
        </w:rPr>
        <w:t>Duplicación de CP-Educación</w:t>
      </w:r>
    </w:p>
    <w:p w14:paraId="297F72DF" w14:textId="479D1283" w:rsidR="00AC0A35" w:rsidRPr="00115CC9" w:rsidRDefault="00AC0A35" w:rsidP="003730AB">
      <w:pPr>
        <w:spacing w:after="0" w:line="259" w:lineRule="auto"/>
        <w:jc w:val="center"/>
        <w:rPr>
          <w:rFonts w:asciiTheme="minorHAnsi" w:eastAsiaTheme="minorHAnsi" w:hAnsiTheme="minorHAnsi" w:cstheme="minorBidi"/>
          <w:sz w:val="20"/>
          <w:szCs w:val="20"/>
          <w:lang w:val="en-GB" w:eastAsia="en-US"/>
        </w:rPr>
      </w:pPr>
      <w:r w:rsidRPr="00115CC9">
        <w:rPr>
          <w:rFonts w:asciiTheme="minorHAnsi" w:eastAsiaTheme="minorHAnsi" w:hAnsiTheme="minorHAnsi" w:cstheme="minorBidi"/>
          <w:sz w:val="20"/>
          <w:szCs w:val="20"/>
          <w:lang w:val="en-GB" w:eastAsia="en-US"/>
        </w:rPr>
        <w:t xml:space="preserve">200 niños reciben servicios tanto de </w:t>
      </w:r>
      <w:proofErr w:type="spellStart"/>
      <w:r w:rsidRPr="00115CC9">
        <w:rPr>
          <w:rFonts w:asciiTheme="minorHAnsi" w:eastAsiaTheme="minorHAnsi" w:hAnsiTheme="minorHAnsi" w:cstheme="minorBidi"/>
          <w:sz w:val="20"/>
          <w:szCs w:val="20"/>
          <w:lang w:val="en-GB" w:eastAsia="en-US"/>
        </w:rPr>
        <w:t>Educación</w:t>
      </w:r>
      <w:proofErr w:type="spellEnd"/>
      <w:r w:rsidRPr="00115CC9">
        <w:rPr>
          <w:rFonts w:asciiTheme="minorHAnsi" w:eastAsiaTheme="minorHAnsi" w:hAnsiTheme="minorHAnsi" w:cstheme="minorBidi"/>
          <w:sz w:val="20"/>
          <w:szCs w:val="20"/>
          <w:lang w:val="en-GB" w:eastAsia="en-US"/>
        </w:rPr>
        <w:t xml:space="preserve"> </w:t>
      </w:r>
      <w:proofErr w:type="spellStart"/>
      <w:r w:rsidRPr="00115CC9">
        <w:rPr>
          <w:rFonts w:asciiTheme="minorHAnsi" w:eastAsiaTheme="minorHAnsi" w:hAnsiTheme="minorHAnsi" w:cstheme="minorBidi"/>
          <w:sz w:val="20"/>
          <w:szCs w:val="20"/>
          <w:lang w:val="en-GB" w:eastAsia="en-US"/>
        </w:rPr>
        <w:t>como</w:t>
      </w:r>
      <w:proofErr w:type="spellEnd"/>
      <w:r w:rsidRPr="00115CC9">
        <w:rPr>
          <w:rFonts w:asciiTheme="minorHAnsi" w:eastAsiaTheme="minorHAnsi" w:hAnsiTheme="minorHAnsi" w:cstheme="minorBidi"/>
          <w:sz w:val="20"/>
          <w:szCs w:val="20"/>
          <w:lang w:val="en-GB" w:eastAsia="en-US"/>
        </w:rPr>
        <w:t xml:space="preserve"> de CP</w:t>
      </w:r>
    </w:p>
    <w:p w14:paraId="1966A7A9" w14:textId="77777777" w:rsidR="00AC0A35" w:rsidRPr="00115CC9" w:rsidRDefault="00AC0A35" w:rsidP="00AC0A35">
      <w:pPr>
        <w:spacing w:after="0" w:line="259" w:lineRule="auto"/>
        <w:jc w:val="left"/>
        <w:rPr>
          <w:rFonts w:ascii="Calibri" w:eastAsia="Calibri" w:hAnsi="Calibri" w:cs="Times New Roman"/>
          <w:bCs/>
          <w:sz w:val="24"/>
          <w:szCs w:val="24"/>
          <w:lang w:eastAsia="en-US"/>
        </w:rPr>
      </w:pPr>
    </w:p>
    <w:p w14:paraId="123ABF49" w14:textId="77777777" w:rsidR="00AC0A35" w:rsidRPr="00115CC9" w:rsidRDefault="00AC0A35" w:rsidP="00E63BCA">
      <w:pPr>
        <w:pStyle w:val="Textocomentario"/>
        <w:rPr>
          <w:bCs/>
          <w:color w:val="00A0DC"/>
          <w:sz w:val="22"/>
          <w:szCs w:val="22"/>
          <w:lang w:val="en-GB"/>
        </w:rPr>
      </w:pPr>
      <w:r w:rsidRPr="00115CC9">
        <w:rPr>
          <w:bCs/>
          <w:color w:val="00A0DC"/>
          <w:sz w:val="22"/>
          <w:szCs w:val="22"/>
          <w:lang w:val="en-GB"/>
        </w:rPr>
        <w:t>Consideraciones durante el ejercicio de focalización:</w:t>
      </w:r>
    </w:p>
    <w:p w14:paraId="72C91288" w14:textId="34E1EEC0" w:rsidR="00AC0A35" w:rsidRPr="00115CC9" w:rsidRDefault="00AC0A35" w:rsidP="00E63BCA">
      <w:pPr>
        <w:pStyle w:val="Textocomentario"/>
        <w:spacing w:after="0"/>
        <w:rPr>
          <w:sz w:val="22"/>
          <w:szCs w:val="22"/>
          <w:u w:val="single"/>
          <w:lang w:val="es-VE"/>
        </w:rPr>
      </w:pPr>
      <w:r w:rsidRPr="00115CC9">
        <w:rPr>
          <w:sz w:val="22"/>
          <w:szCs w:val="22"/>
          <w:u w:val="single"/>
          <w:lang w:val="es-VE"/>
        </w:rPr>
        <w:t>Enfoque 1:</w:t>
      </w:r>
      <w:r w:rsidRPr="00115CC9">
        <w:rPr>
          <w:sz w:val="22"/>
          <w:szCs w:val="22"/>
          <w:lang w:val="es-VE"/>
        </w:rPr>
        <w:t xml:space="preserve"> "Enfoque de abajo hacia arriba"</w:t>
      </w:r>
      <w:r w:rsidR="00E63BCA" w:rsidRPr="00115CC9">
        <w:rPr>
          <w:sz w:val="22"/>
          <w:szCs w:val="22"/>
          <w:lang w:val="es-VE"/>
        </w:rPr>
        <w:t>. L</w:t>
      </w:r>
      <w:r w:rsidRPr="00115CC9">
        <w:rPr>
          <w:sz w:val="22"/>
          <w:szCs w:val="22"/>
          <w:lang w:val="es-VE"/>
        </w:rPr>
        <w:t>os sectores desarrollan sus objetivos de actividad sobre la base de las presentaciones de proyectos de los socios y resumen los objetivos del proyecto como las actividades de su sector y los objetivos generales.</w:t>
      </w:r>
    </w:p>
    <w:p w14:paraId="26D8E265" w14:textId="77777777" w:rsidR="00AC0A35" w:rsidRPr="00115CC9" w:rsidRDefault="00AC0A35" w:rsidP="00E63BCA">
      <w:pPr>
        <w:pStyle w:val="Textocomentario"/>
        <w:spacing w:after="0"/>
        <w:ind w:left="720" w:hanging="360"/>
        <w:rPr>
          <w:sz w:val="22"/>
          <w:szCs w:val="22"/>
          <w:lang w:val="en-GB"/>
        </w:rPr>
      </w:pPr>
      <w:r w:rsidRPr="00115CC9">
        <w:rPr>
          <w:sz w:val="22"/>
          <w:szCs w:val="22"/>
          <w:lang w:val="en-GB"/>
        </w:rPr>
        <w:t>• Ambos sectores identifican actividades "superpuestas"</w:t>
      </w:r>
    </w:p>
    <w:p w14:paraId="69720140" w14:textId="7FA35D52" w:rsidR="00AC0A35" w:rsidRPr="00115CC9" w:rsidRDefault="00AC0A35" w:rsidP="00E63BCA">
      <w:pPr>
        <w:pStyle w:val="Textocomentario"/>
        <w:spacing w:after="0"/>
        <w:ind w:left="720" w:hanging="360"/>
        <w:rPr>
          <w:sz w:val="22"/>
          <w:szCs w:val="22"/>
          <w:lang w:val="es-VE"/>
        </w:rPr>
      </w:pPr>
      <w:r w:rsidRPr="00115CC9">
        <w:rPr>
          <w:sz w:val="22"/>
          <w:szCs w:val="22"/>
          <w:lang w:val="es-VE"/>
        </w:rPr>
        <w:t>• Decidir la estrategia de focalización para evitar que el PP / Educación se dirija a las mismas personas con la</w:t>
      </w:r>
      <w:r w:rsidR="009F5330" w:rsidRPr="00115CC9">
        <w:rPr>
          <w:sz w:val="22"/>
          <w:szCs w:val="22"/>
          <w:lang w:val="es-VE"/>
        </w:rPr>
        <w:t xml:space="preserve">s </w:t>
      </w:r>
      <w:r w:rsidRPr="00115CC9">
        <w:rPr>
          <w:sz w:val="22"/>
          <w:szCs w:val="22"/>
          <w:lang w:val="es-VE"/>
        </w:rPr>
        <w:t>mismas actividades en los mismos lugares, cuando sea posible, en consulta con socios; Comunicar el enfoque a los socios antes de que desarrollen sus fichas de proyecto.</w:t>
      </w:r>
    </w:p>
    <w:p w14:paraId="55A6D5CE" w14:textId="77777777" w:rsidR="00AC0A35" w:rsidRPr="00115CC9" w:rsidRDefault="00AC0A35" w:rsidP="00E63BCA">
      <w:pPr>
        <w:pStyle w:val="Textocomentario"/>
        <w:spacing w:after="0"/>
        <w:ind w:left="720" w:hanging="360"/>
        <w:rPr>
          <w:sz w:val="22"/>
          <w:szCs w:val="22"/>
          <w:lang w:val="en-GB"/>
        </w:rPr>
      </w:pPr>
      <w:r w:rsidRPr="00115CC9">
        <w:rPr>
          <w:sz w:val="22"/>
          <w:szCs w:val="22"/>
          <w:lang w:val="en-GB"/>
        </w:rPr>
        <w:t xml:space="preserve">• </w:t>
      </w:r>
      <w:proofErr w:type="spellStart"/>
      <w:r w:rsidRPr="00115CC9">
        <w:rPr>
          <w:sz w:val="22"/>
          <w:szCs w:val="22"/>
          <w:lang w:val="en-GB"/>
        </w:rPr>
        <w:t>Llevar</w:t>
      </w:r>
      <w:proofErr w:type="spellEnd"/>
      <w:r w:rsidRPr="00115CC9">
        <w:rPr>
          <w:sz w:val="22"/>
          <w:szCs w:val="22"/>
          <w:lang w:val="en-GB"/>
        </w:rPr>
        <w:t xml:space="preserve"> a </w:t>
      </w:r>
      <w:proofErr w:type="spellStart"/>
      <w:r w:rsidRPr="00115CC9">
        <w:rPr>
          <w:sz w:val="22"/>
          <w:szCs w:val="22"/>
          <w:lang w:val="en-GB"/>
        </w:rPr>
        <w:t>cabo</w:t>
      </w:r>
      <w:proofErr w:type="spellEnd"/>
      <w:r w:rsidRPr="00115CC9">
        <w:rPr>
          <w:sz w:val="22"/>
          <w:szCs w:val="22"/>
          <w:lang w:val="en-GB"/>
        </w:rPr>
        <w:t xml:space="preserve"> una investigación conjunta de la hoja del proyecto para verificar la duplicación de actividades / ubicaciones</w:t>
      </w:r>
    </w:p>
    <w:p w14:paraId="7C652CB4" w14:textId="59DFC4D5" w:rsidR="00AC0A35" w:rsidRPr="00115CC9" w:rsidRDefault="00AC0A35" w:rsidP="00E63BCA">
      <w:pPr>
        <w:pStyle w:val="Textocomentario"/>
        <w:spacing w:after="0"/>
        <w:ind w:left="720" w:hanging="360"/>
        <w:rPr>
          <w:sz w:val="22"/>
          <w:szCs w:val="22"/>
          <w:lang w:val="es-VE"/>
        </w:rPr>
      </w:pPr>
      <w:r w:rsidRPr="00115CC9">
        <w:rPr>
          <w:sz w:val="22"/>
          <w:szCs w:val="22"/>
          <w:lang w:val="es-VE"/>
        </w:rPr>
        <w:t>• Si se identifica la duplicación de actividades / ubicaciones, decida el mejor enfoque para reasignar las actividades y solicite a los socios que envían que revisen las hojas del proyecto (las consideraciones pueden incluir proyectos que entregan actividades integradas versus actividades independientes que pueden ser más fáciles de mover)</w:t>
      </w:r>
    </w:p>
    <w:p w14:paraId="5070F2AC" w14:textId="77777777" w:rsidR="00AC0A35" w:rsidRPr="00115CC9" w:rsidRDefault="00AC0A35" w:rsidP="00E63BCA">
      <w:pPr>
        <w:pStyle w:val="Textocomentario"/>
        <w:spacing w:after="0"/>
        <w:ind w:left="720" w:hanging="360"/>
        <w:rPr>
          <w:sz w:val="22"/>
          <w:szCs w:val="22"/>
          <w:lang w:val="en-GB"/>
        </w:rPr>
      </w:pPr>
      <w:r w:rsidRPr="00115CC9">
        <w:rPr>
          <w:sz w:val="22"/>
          <w:szCs w:val="22"/>
          <w:lang w:val="en-GB"/>
        </w:rPr>
        <w:t xml:space="preserve">• </w:t>
      </w:r>
      <w:proofErr w:type="spellStart"/>
      <w:r w:rsidRPr="00115CC9">
        <w:rPr>
          <w:sz w:val="22"/>
          <w:szCs w:val="22"/>
          <w:lang w:val="en-GB"/>
        </w:rPr>
        <w:t>Verificar</w:t>
      </w:r>
      <w:proofErr w:type="spellEnd"/>
      <w:r w:rsidRPr="00115CC9">
        <w:rPr>
          <w:sz w:val="22"/>
          <w:szCs w:val="22"/>
          <w:lang w:val="en-GB"/>
        </w:rPr>
        <w:t xml:space="preserve"> las </w:t>
      </w:r>
      <w:proofErr w:type="spellStart"/>
      <w:r w:rsidRPr="00115CC9">
        <w:rPr>
          <w:sz w:val="22"/>
          <w:szCs w:val="22"/>
          <w:lang w:val="en-GB"/>
        </w:rPr>
        <w:t>metas</w:t>
      </w:r>
      <w:proofErr w:type="spellEnd"/>
      <w:r w:rsidRPr="00115CC9">
        <w:rPr>
          <w:sz w:val="22"/>
          <w:szCs w:val="22"/>
          <w:lang w:val="en-GB"/>
        </w:rPr>
        <w:t xml:space="preserve"> generales y verificar que las metas en ambos sectores tengan sentido entre sí (por ejemplo, en comparación con la población en general / grupos de población: en la escuela, fuera de la escuela, grupos de edad).</w:t>
      </w:r>
    </w:p>
    <w:p w14:paraId="181A7EF0" w14:textId="77777777" w:rsidR="00AC0A35" w:rsidRPr="00115CC9" w:rsidRDefault="00AC0A35" w:rsidP="00AC0A35">
      <w:pPr>
        <w:spacing w:after="0" w:line="259" w:lineRule="auto"/>
        <w:jc w:val="left"/>
        <w:rPr>
          <w:rFonts w:ascii="Calibri" w:eastAsia="Calibri" w:hAnsi="Calibri" w:cs="Times New Roman"/>
          <w:bCs/>
          <w:sz w:val="24"/>
          <w:szCs w:val="24"/>
          <w:lang w:eastAsia="en-US"/>
        </w:rPr>
      </w:pPr>
    </w:p>
    <w:p w14:paraId="4B84777B" w14:textId="6E953B56" w:rsidR="00AC0A35" w:rsidRPr="00115CC9" w:rsidRDefault="00AC0A35" w:rsidP="00AC2CF0">
      <w:pPr>
        <w:pStyle w:val="Textocomentario"/>
        <w:spacing w:after="0"/>
        <w:rPr>
          <w:sz w:val="22"/>
          <w:szCs w:val="22"/>
          <w:u w:val="single"/>
          <w:lang w:val="es-VE"/>
        </w:rPr>
      </w:pPr>
      <w:r w:rsidRPr="00115CC9">
        <w:rPr>
          <w:sz w:val="22"/>
          <w:szCs w:val="22"/>
          <w:u w:val="single"/>
          <w:lang w:val="es-VE"/>
        </w:rPr>
        <w:t>Enfoque 2:</w:t>
      </w:r>
      <w:r w:rsidRPr="00115CC9">
        <w:rPr>
          <w:sz w:val="22"/>
          <w:szCs w:val="22"/>
          <w:lang w:val="es-VE"/>
        </w:rPr>
        <w:t xml:space="preserve"> “Enfoque de arriba hacia abajo”</w:t>
      </w:r>
      <w:r w:rsidR="00AC2CF0" w:rsidRPr="00115CC9">
        <w:rPr>
          <w:sz w:val="22"/>
          <w:szCs w:val="22"/>
          <w:lang w:val="es-VE"/>
        </w:rPr>
        <w:t>-</w:t>
      </w:r>
      <w:r w:rsidRPr="00115CC9">
        <w:rPr>
          <w:sz w:val="22"/>
          <w:szCs w:val="22"/>
          <w:lang w:val="es-VE"/>
        </w:rPr>
        <w:t xml:space="preserve"> los sectores establecen objetivos iniciales al inicio del proceso de desarrollo del proyecto o actividad, considerando a las personas que necesitan cada actividad y estimando la capacidad del sector para ejecutar cada actividad (recursos financieros y humanos) y trabajo. con sus socios para lograr estos objetivos.</w:t>
      </w:r>
    </w:p>
    <w:p w14:paraId="33E88FA9" w14:textId="77777777" w:rsidR="00AC0A35" w:rsidRPr="00115CC9" w:rsidRDefault="00AC0A35" w:rsidP="00AC2CF0">
      <w:pPr>
        <w:spacing w:after="0" w:line="259" w:lineRule="auto"/>
        <w:ind w:left="708"/>
        <w:jc w:val="left"/>
        <w:rPr>
          <w:rFonts w:asciiTheme="minorHAnsi" w:eastAsiaTheme="minorHAnsi" w:hAnsiTheme="minorHAnsi" w:cstheme="minorBidi"/>
          <w:lang w:eastAsia="en-US"/>
        </w:rPr>
      </w:pPr>
      <w:r w:rsidRPr="00115CC9">
        <w:rPr>
          <w:rFonts w:asciiTheme="minorHAnsi" w:eastAsiaTheme="minorHAnsi" w:hAnsiTheme="minorHAnsi" w:cstheme="minorBidi"/>
          <w:lang w:eastAsia="en-US"/>
        </w:rPr>
        <w:t>• Ambos sectores identifican actividades "superpuestas"</w:t>
      </w:r>
    </w:p>
    <w:p w14:paraId="7BDC2866" w14:textId="77777777" w:rsidR="00AC0A35" w:rsidRPr="00115CC9" w:rsidRDefault="00AC0A35" w:rsidP="00AC2CF0">
      <w:pPr>
        <w:spacing w:after="0" w:line="259" w:lineRule="auto"/>
        <w:ind w:left="708"/>
        <w:jc w:val="left"/>
        <w:rPr>
          <w:rFonts w:asciiTheme="minorHAnsi" w:eastAsiaTheme="minorHAnsi" w:hAnsiTheme="minorHAnsi" w:cstheme="minorBidi"/>
          <w:lang w:eastAsia="en-US"/>
        </w:rPr>
      </w:pPr>
      <w:r w:rsidRPr="00115CC9">
        <w:rPr>
          <w:rFonts w:asciiTheme="minorHAnsi" w:eastAsiaTheme="minorHAnsi" w:hAnsiTheme="minorHAnsi" w:cstheme="minorBidi"/>
          <w:lang w:eastAsia="en-US"/>
        </w:rPr>
        <w:t>• Decidir conjuntamente quién llevará a cabo qué actividades y dónde; según la evaluación de los niños que necesitan servicios superpuestos. Armonizar objetivos y ubicaciones para actividades comunes basadas en esto</w:t>
      </w:r>
    </w:p>
    <w:p w14:paraId="4806C15F" w14:textId="77777777" w:rsidR="00AC0A35" w:rsidRPr="00115CC9" w:rsidRDefault="00AC0A35" w:rsidP="00AC2CF0">
      <w:pPr>
        <w:spacing w:after="0" w:line="259" w:lineRule="auto"/>
        <w:ind w:left="708"/>
        <w:jc w:val="left"/>
        <w:rPr>
          <w:rFonts w:asciiTheme="minorHAnsi" w:eastAsiaTheme="minorHAnsi" w:hAnsiTheme="minorHAnsi" w:cstheme="minorBidi"/>
          <w:lang w:eastAsia="en-US"/>
        </w:rPr>
      </w:pPr>
      <w:r w:rsidRPr="00115CC9">
        <w:rPr>
          <w:rFonts w:asciiTheme="minorHAnsi" w:eastAsiaTheme="minorHAnsi" w:hAnsiTheme="minorHAnsi" w:cstheme="minorBidi"/>
          <w:lang w:eastAsia="en-US"/>
        </w:rPr>
        <w:t>• Comuníquese con los socios antes de que desarrollen sus hojas de proyecto para evitar que CP / Educación implemente las mismas actividades en los mismos lugares</w:t>
      </w:r>
    </w:p>
    <w:p w14:paraId="46353E24" w14:textId="77777777" w:rsidR="00AC0A35" w:rsidRPr="00115CC9" w:rsidRDefault="00AC0A35" w:rsidP="00AC2CF0">
      <w:pPr>
        <w:spacing w:after="0" w:line="259" w:lineRule="auto"/>
        <w:ind w:left="708"/>
        <w:jc w:val="left"/>
        <w:rPr>
          <w:rFonts w:asciiTheme="minorHAnsi" w:eastAsiaTheme="minorHAnsi" w:hAnsiTheme="minorHAnsi" w:cstheme="minorBidi"/>
          <w:lang w:eastAsia="en-US"/>
        </w:rPr>
      </w:pPr>
      <w:r w:rsidRPr="00115CC9">
        <w:rPr>
          <w:rFonts w:asciiTheme="minorHAnsi" w:eastAsiaTheme="minorHAnsi" w:hAnsiTheme="minorHAnsi" w:cstheme="minorBidi"/>
          <w:lang w:eastAsia="en-US"/>
        </w:rPr>
        <w:t>• Llevar a cabo una investigación conjunta de la hoja del proyecto para verificar la duplicación de actividades / ubicaciones</w:t>
      </w:r>
    </w:p>
    <w:p w14:paraId="039DC2C0" w14:textId="77777777" w:rsidR="00AC0A35" w:rsidRPr="00115CC9" w:rsidRDefault="00AC0A35" w:rsidP="00AC2CF0">
      <w:pPr>
        <w:spacing w:after="0" w:line="259" w:lineRule="auto"/>
        <w:ind w:left="708"/>
        <w:jc w:val="left"/>
        <w:rPr>
          <w:rFonts w:asciiTheme="minorHAnsi" w:eastAsiaTheme="minorHAnsi" w:hAnsiTheme="minorHAnsi" w:cstheme="minorBidi"/>
          <w:lang w:eastAsia="en-US"/>
        </w:rPr>
      </w:pPr>
      <w:r w:rsidRPr="00115CC9">
        <w:rPr>
          <w:rFonts w:asciiTheme="minorHAnsi" w:eastAsiaTheme="minorHAnsi" w:hAnsiTheme="minorHAnsi" w:cstheme="minorBidi"/>
          <w:lang w:eastAsia="en-US"/>
        </w:rPr>
        <w:t>• Verificar las metas generales y verificar que las metas en ambos sectores tengan sentido entre sí (por ejemplo, en comparación con la población en general / grupos de población: en la escuela, fuera de la escuela, grupos de edad).</w:t>
      </w:r>
    </w:p>
    <w:p w14:paraId="5644E0CB" w14:textId="77777777" w:rsidR="00AC0A35" w:rsidRPr="00115CC9" w:rsidRDefault="00AC0A35" w:rsidP="00AC0A35">
      <w:pPr>
        <w:spacing w:after="0" w:line="259" w:lineRule="auto"/>
        <w:jc w:val="left"/>
        <w:rPr>
          <w:rFonts w:ascii="Calibri" w:eastAsia="Calibri" w:hAnsi="Calibri" w:cs="Times New Roman"/>
          <w:bCs/>
          <w:sz w:val="24"/>
          <w:szCs w:val="24"/>
          <w:lang w:eastAsia="en-US"/>
        </w:rPr>
      </w:pPr>
    </w:p>
    <w:p w14:paraId="2B70A98F" w14:textId="77777777" w:rsidR="00AC0A35" w:rsidRPr="00115CC9" w:rsidRDefault="00AC0A35" w:rsidP="00AC2CF0">
      <w:pPr>
        <w:spacing w:after="60" w:line="240" w:lineRule="auto"/>
        <w:jc w:val="left"/>
        <w:rPr>
          <w:rFonts w:ascii="Calibri" w:eastAsia="Calibri" w:hAnsi="Calibri" w:cs="Times New Roman"/>
          <w:b/>
          <w:color w:val="00A0DC"/>
          <w:lang w:val="en-GB" w:eastAsia="en-US"/>
        </w:rPr>
      </w:pPr>
      <w:r w:rsidRPr="00115CC9">
        <w:rPr>
          <w:rFonts w:ascii="Calibri" w:eastAsia="Calibri" w:hAnsi="Calibri" w:cs="Times New Roman"/>
          <w:b/>
          <w:color w:val="00A0DC"/>
          <w:lang w:val="en-GB" w:eastAsia="en-US"/>
        </w:rPr>
        <w:lastRenderedPageBreak/>
        <w:t>Anexo 8: Los objetivos colectivos y los arreglos de indicadores facilitan el seguimiento del progreso en áreas de respuesta comunes</w:t>
      </w:r>
    </w:p>
    <w:p w14:paraId="1C259650" w14:textId="77777777" w:rsidR="00AC0A35" w:rsidRPr="00115CC9" w:rsidRDefault="00AC0A35" w:rsidP="00AC2CF0">
      <w:pPr>
        <w:spacing w:after="60" w:line="240" w:lineRule="auto"/>
        <w:jc w:val="left"/>
        <w:rPr>
          <w:rFonts w:ascii="Calibri" w:eastAsia="Calibri" w:hAnsi="Calibri" w:cs="Times New Roman"/>
          <w:b/>
          <w:color w:val="00A0DC"/>
          <w:lang w:val="en-GB" w:eastAsia="en-US"/>
        </w:rPr>
      </w:pPr>
      <w:r w:rsidRPr="00115CC9">
        <w:rPr>
          <w:rFonts w:ascii="Calibri" w:eastAsia="Calibri" w:hAnsi="Calibri" w:cs="Times New Roman"/>
          <w:b/>
          <w:color w:val="00A0DC"/>
          <w:lang w:val="en-GB" w:eastAsia="en-US"/>
        </w:rPr>
        <w:t xml:space="preserve">Anexo 8a: </w:t>
      </w:r>
      <w:r w:rsidRPr="00115CC9">
        <w:rPr>
          <w:rFonts w:ascii="Calibri" w:eastAsia="Calibri" w:hAnsi="Calibri" w:cs="Times New Roman"/>
          <w:bCs/>
          <w:color w:val="00A0DC"/>
          <w:lang w:val="en-GB" w:eastAsia="en-US"/>
        </w:rPr>
        <w:t>Consideraciones para objetivos colectivos</w:t>
      </w:r>
    </w:p>
    <w:p w14:paraId="690439DA" w14:textId="445E1DBF" w:rsidR="00AC0A35" w:rsidRPr="00115CC9" w:rsidRDefault="00AC0A35" w:rsidP="0071519A">
      <w:pPr>
        <w:pStyle w:val="Textocomentario"/>
        <w:spacing w:after="0"/>
        <w:ind w:left="720" w:hanging="360"/>
        <w:jc w:val="both"/>
        <w:rPr>
          <w:sz w:val="22"/>
          <w:szCs w:val="22"/>
          <w:lang w:val="en-GB"/>
        </w:rPr>
      </w:pPr>
      <w:r w:rsidRPr="00115CC9">
        <w:rPr>
          <w:sz w:val="22"/>
          <w:szCs w:val="22"/>
          <w:lang w:val="en-GB"/>
        </w:rPr>
        <w:t xml:space="preserve">Los objetivos de protección y educación infantil se refuerzan mutuamente: los niños que están seguros y sanos física y psicológicamente tienen mejores resultados de aprendizaje, y los niños que asisten a la escuela en un entorno seguro tienen un riesgo reducido de exposición a otros daños como el trabajo infantil, el reclutamiento de niños o el matrimonio infantil además de un mayor bienestar psicosocial que proviene de la rutina y los apoyos </w:t>
      </w:r>
      <w:proofErr w:type="spellStart"/>
      <w:r w:rsidRPr="00115CC9">
        <w:rPr>
          <w:sz w:val="22"/>
          <w:szCs w:val="22"/>
          <w:lang w:val="en-GB"/>
        </w:rPr>
        <w:t>sociales</w:t>
      </w:r>
      <w:proofErr w:type="spellEnd"/>
      <w:r w:rsidRPr="00115CC9">
        <w:rPr>
          <w:sz w:val="22"/>
          <w:szCs w:val="22"/>
          <w:lang w:val="en-GB"/>
        </w:rPr>
        <w:t xml:space="preserve"> de la </w:t>
      </w:r>
      <w:proofErr w:type="spellStart"/>
      <w:r w:rsidRPr="00115CC9">
        <w:rPr>
          <w:sz w:val="22"/>
          <w:szCs w:val="22"/>
          <w:lang w:val="en-GB"/>
        </w:rPr>
        <w:t>escuela</w:t>
      </w:r>
      <w:proofErr w:type="spellEnd"/>
      <w:r w:rsidRPr="00115CC9">
        <w:rPr>
          <w:sz w:val="22"/>
          <w:szCs w:val="22"/>
          <w:lang w:val="en-GB"/>
        </w:rPr>
        <w:t>.</w:t>
      </w:r>
    </w:p>
    <w:p w14:paraId="69A7F197" w14:textId="77777777" w:rsidR="00F4280D" w:rsidRPr="00115CC9" w:rsidRDefault="00F4280D" w:rsidP="0071519A">
      <w:pPr>
        <w:pStyle w:val="Textocomentario"/>
        <w:spacing w:after="0"/>
        <w:ind w:left="720" w:hanging="360"/>
        <w:jc w:val="both"/>
        <w:rPr>
          <w:sz w:val="22"/>
          <w:szCs w:val="22"/>
          <w:lang w:val="en-GB"/>
        </w:rPr>
      </w:pPr>
    </w:p>
    <w:p w14:paraId="622C4246" w14:textId="3E2B0775" w:rsidR="00AC0A35" w:rsidRPr="00115CC9" w:rsidRDefault="00AC0A35" w:rsidP="0071519A">
      <w:pPr>
        <w:pStyle w:val="Textocomentario"/>
        <w:spacing w:after="0"/>
        <w:jc w:val="both"/>
        <w:rPr>
          <w:sz w:val="22"/>
          <w:szCs w:val="22"/>
          <w:lang w:val="en-GB"/>
        </w:rPr>
      </w:pPr>
      <w:r w:rsidRPr="00115CC9">
        <w:rPr>
          <w:b/>
          <w:bCs/>
          <w:sz w:val="22"/>
          <w:szCs w:val="22"/>
          <w:lang w:val="en-GB"/>
        </w:rPr>
        <w:t>Esto puede reflejarse en objetivos colectivos</w:t>
      </w:r>
      <w:r w:rsidRPr="00115CC9">
        <w:rPr>
          <w:sz w:val="22"/>
          <w:szCs w:val="22"/>
          <w:lang w:val="en-GB"/>
        </w:rPr>
        <w:t xml:space="preserve">, sobre qué sectores deben desarrollarse juntos o </w:t>
      </w:r>
      <w:proofErr w:type="spellStart"/>
      <w:r w:rsidRPr="00115CC9">
        <w:rPr>
          <w:sz w:val="22"/>
          <w:szCs w:val="22"/>
          <w:lang w:val="en-GB"/>
        </w:rPr>
        <w:t>consultarse</w:t>
      </w:r>
      <w:proofErr w:type="spellEnd"/>
      <w:r w:rsidRPr="00115CC9">
        <w:rPr>
          <w:sz w:val="22"/>
          <w:szCs w:val="22"/>
          <w:lang w:val="en-GB"/>
        </w:rPr>
        <w:t xml:space="preserve"> entre </w:t>
      </w:r>
      <w:proofErr w:type="spellStart"/>
      <w:r w:rsidRPr="00115CC9">
        <w:rPr>
          <w:sz w:val="22"/>
          <w:szCs w:val="22"/>
          <w:lang w:val="en-GB"/>
        </w:rPr>
        <w:t>sí</w:t>
      </w:r>
      <w:proofErr w:type="spellEnd"/>
      <w:r w:rsidRPr="00115CC9">
        <w:rPr>
          <w:sz w:val="22"/>
          <w:szCs w:val="22"/>
          <w:lang w:val="en-GB"/>
        </w:rPr>
        <w:t>.</w:t>
      </w:r>
    </w:p>
    <w:p w14:paraId="13C9EB8C" w14:textId="77777777" w:rsidR="00F4280D" w:rsidRPr="00115CC9" w:rsidRDefault="00F4280D" w:rsidP="0071519A">
      <w:pPr>
        <w:pStyle w:val="Textocomentario"/>
        <w:spacing w:after="0"/>
        <w:jc w:val="both"/>
        <w:rPr>
          <w:sz w:val="22"/>
          <w:szCs w:val="22"/>
          <w:lang w:val="en-GB"/>
        </w:rPr>
      </w:pPr>
    </w:p>
    <w:p w14:paraId="56F76EB7" w14:textId="77777777" w:rsidR="00AC0A35" w:rsidRPr="00115CC9" w:rsidRDefault="00AC0A35" w:rsidP="00AC0A35">
      <w:pPr>
        <w:spacing w:after="0" w:line="259" w:lineRule="auto"/>
        <w:jc w:val="left"/>
        <w:rPr>
          <w:rFonts w:asciiTheme="minorHAnsi" w:eastAsiaTheme="minorHAnsi" w:hAnsiTheme="minorHAnsi" w:cstheme="minorBidi"/>
          <w:lang w:val="en-GB" w:eastAsia="en-US"/>
        </w:rPr>
      </w:pPr>
      <w:r w:rsidRPr="00115CC9">
        <w:rPr>
          <w:rFonts w:asciiTheme="minorHAnsi" w:eastAsiaTheme="minorHAnsi" w:hAnsiTheme="minorHAnsi" w:cstheme="minorBidi"/>
          <w:lang w:val="en-GB" w:eastAsia="en-US"/>
        </w:rPr>
        <w:t>Partiendo de la centralidad de la protección, es estratégico para el sector educativo reflejar el carácter protector de la educación en sus objetivos. El Marco de Respuesta de GEC promueve el desarrollo de Objetivos del Clúster de Educación en las siguientes cuatro categorías, que tienen elementos comunes con Protección Infantil resaltada para demostrar el alcance de la colaboración:</w:t>
      </w:r>
    </w:p>
    <w:p w14:paraId="6D5F42E9" w14:textId="77777777" w:rsidR="00AC0A35" w:rsidRPr="00115CC9" w:rsidRDefault="00AC0A35" w:rsidP="00237A3A">
      <w:pPr>
        <w:spacing w:after="0" w:line="259" w:lineRule="auto"/>
        <w:ind w:left="708"/>
        <w:jc w:val="left"/>
        <w:rPr>
          <w:rFonts w:asciiTheme="minorHAnsi" w:eastAsiaTheme="minorHAnsi" w:hAnsiTheme="minorHAnsi" w:cstheme="minorBidi"/>
          <w:lang w:val="en-GB" w:eastAsia="en-US"/>
        </w:rPr>
      </w:pPr>
      <w:r w:rsidRPr="00115CC9">
        <w:rPr>
          <w:rFonts w:asciiTheme="minorHAnsi" w:eastAsiaTheme="minorHAnsi" w:hAnsiTheme="minorHAnsi" w:cstheme="minorBidi"/>
          <w:b/>
          <w:color w:val="00A0DC"/>
          <w:sz w:val="20"/>
          <w:szCs w:val="20"/>
          <w:lang w:val="en-GB" w:eastAsia="en-US"/>
        </w:rPr>
        <w:t xml:space="preserve">• Espacios de aprendizaje seguros, protectores y de calidad: </w:t>
      </w:r>
      <w:r w:rsidRPr="00115CC9">
        <w:rPr>
          <w:rFonts w:asciiTheme="minorHAnsi" w:eastAsiaTheme="minorHAnsi" w:hAnsiTheme="minorHAnsi" w:cstheme="minorBidi"/>
          <w:lang w:val="en-GB" w:eastAsia="en-US"/>
        </w:rPr>
        <w:t>se enfoca en la naturaleza segura y protectora del espacio físico del aula, así como en lograr que los niños y jóvenes en edad escolar ingresen a esos espacios para un aprendizaje de calidad. Apoya los Objetivos Estratégicos intersectoriales relacionados con la Protección y el Acceso a los servicios básicos</w:t>
      </w:r>
    </w:p>
    <w:p w14:paraId="7A96DC14" w14:textId="77777777" w:rsidR="00AC0A35" w:rsidRPr="00115CC9" w:rsidRDefault="00AC0A35" w:rsidP="00237A3A">
      <w:pPr>
        <w:spacing w:after="0" w:line="259" w:lineRule="auto"/>
        <w:ind w:left="708"/>
        <w:jc w:val="left"/>
        <w:rPr>
          <w:rFonts w:asciiTheme="minorHAnsi" w:eastAsiaTheme="minorHAnsi" w:hAnsiTheme="minorHAnsi" w:cstheme="minorBidi"/>
          <w:lang w:val="en-GB" w:eastAsia="en-US"/>
        </w:rPr>
      </w:pPr>
      <w:r w:rsidRPr="00115CC9">
        <w:rPr>
          <w:rFonts w:asciiTheme="minorHAnsi" w:eastAsiaTheme="minorHAnsi" w:hAnsiTheme="minorHAnsi" w:cstheme="minorBidi"/>
          <w:b/>
          <w:color w:val="00A0DC"/>
          <w:sz w:val="20"/>
          <w:szCs w:val="20"/>
          <w:lang w:val="en-GB" w:eastAsia="en-US"/>
        </w:rPr>
        <w:t>• Mensajes que salvan vidas y apoyo psicosocial</w:t>
      </w:r>
      <w:r w:rsidRPr="00115CC9">
        <w:rPr>
          <w:rFonts w:asciiTheme="minorHAnsi" w:eastAsiaTheme="minorHAnsi" w:hAnsiTheme="minorHAnsi" w:cstheme="minorBidi"/>
          <w:lang w:val="en-GB" w:eastAsia="en-US"/>
        </w:rPr>
        <w:t>: se centra en reducir los riesgos psicosociales y que ponen en peligro la vida de niños y jóvenes a través de mensajes que salvan vidas, apoyo psicosocial y mecanismos de derivación que pueden tener lugar en el entorno de aprendizaje a través de personal educativo y padres debidamente capacitados / cuidadores. Apoya los objetivos estratégicos intersectoriales relacionados con el salvamento, la protección y la resiliencia.</w:t>
      </w:r>
    </w:p>
    <w:p w14:paraId="0885D9CA" w14:textId="77777777" w:rsidR="00AC0A35" w:rsidRPr="00115CC9" w:rsidRDefault="00AC0A35" w:rsidP="00237A3A">
      <w:pPr>
        <w:spacing w:after="0" w:line="259" w:lineRule="auto"/>
        <w:ind w:left="708"/>
        <w:jc w:val="left"/>
        <w:rPr>
          <w:rFonts w:asciiTheme="minorHAnsi" w:eastAsiaTheme="minorHAnsi" w:hAnsiTheme="minorHAnsi" w:cstheme="minorBidi"/>
          <w:lang w:val="en-GB" w:eastAsia="en-US"/>
        </w:rPr>
      </w:pPr>
      <w:r w:rsidRPr="00115CC9">
        <w:rPr>
          <w:rFonts w:asciiTheme="minorHAnsi" w:eastAsiaTheme="minorHAnsi" w:hAnsiTheme="minorHAnsi" w:cstheme="minorBidi"/>
          <w:b/>
          <w:color w:val="00A0DC"/>
          <w:sz w:val="20"/>
          <w:szCs w:val="20"/>
          <w:lang w:val="en-GB" w:eastAsia="en-US"/>
        </w:rPr>
        <w:t>• Educación alternativa y continua:</w:t>
      </w:r>
      <w:r w:rsidRPr="00115CC9">
        <w:rPr>
          <w:rFonts w:asciiTheme="minorHAnsi" w:eastAsiaTheme="minorHAnsi" w:hAnsiTheme="minorHAnsi" w:cstheme="minorBidi"/>
          <w:lang w:val="en-GB" w:eastAsia="en-US"/>
        </w:rPr>
        <w:t xml:space="preserve"> se enfoca en brindar opciones alternativas para garantizar que la educación sea continua y que se pueda recuperar cualquier aprendizaje perdido. También puede tener un fuerte elemento de Protección dado un enfoque potencial en brindar oportunidades de aprendizaje alternativas para reducir los riesgos de reclutamiento en grupos armados, trabajo infantil y explotación, particularmente para jóvenes o niños no escolarizados. Apoya los objetivos estratégicos intersectoriales sobre acceso a servicios básicos y resiliencia.</w:t>
      </w:r>
    </w:p>
    <w:p w14:paraId="1200CADD" w14:textId="77777777" w:rsidR="00AC0A35" w:rsidRPr="00115CC9" w:rsidRDefault="00AC0A35" w:rsidP="00237A3A">
      <w:pPr>
        <w:spacing w:after="0" w:line="259" w:lineRule="auto"/>
        <w:ind w:left="708"/>
        <w:jc w:val="left"/>
        <w:rPr>
          <w:rFonts w:asciiTheme="minorHAnsi" w:eastAsiaTheme="minorHAnsi" w:hAnsiTheme="minorHAnsi" w:cstheme="minorBidi"/>
          <w:lang w:val="en-GB" w:eastAsia="en-US"/>
        </w:rPr>
      </w:pPr>
      <w:r w:rsidRPr="00115CC9">
        <w:rPr>
          <w:rFonts w:asciiTheme="minorHAnsi" w:eastAsiaTheme="minorHAnsi" w:hAnsiTheme="minorHAnsi" w:cstheme="minorBidi"/>
          <w:b/>
          <w:color w:val="00A0DC"/>
          <w:sz w:val="20"/>
          <w:szCs w:val="20"/>
          <w:lang w:val="en-GB" w:eastAsia="en-US"/>
        </w:rPr>
        <w:t>• Sistemas, comunidades, escuelas y niños resilientes</w:t>
      </w:r>
      <w:r w:rsidRPr="00115CC9">
        <w:rPr>
          <w:rFonts w:asciiTheme="minorHAnsi" w:eastAsiaTheme="minorHAnsi" w:hAnsiTheme="minorHAnsi" w:cstheme="minorBidi"/>
          <w:lang w:val="en-GB" w:eastAsia="en-US"/>
        </w:rPr>
        <w:t>: se centra en desarrollar la capacidad para prevenir, prepararse y resistir las crisis. Es un objetivo que podría ser más relevante en crisis prolongadas o áreas que están en riesgo de amenazas naturales. Los elementos de protección pueden incluir la vinculación de los sistemas de protección infantil a las escuelas como medida de preparación, o el mapeo de riesgos de protección basado en la escuela y la comunidad. Apoya los objetivos intersectoriales relacionados con el acceso a los servicios básicos y la resiliencia.</w:t>
      </w:r>
    </w:p>
    <w:p w14:paraId="437347C4" w14:textId="77777777" w:rsidR="00AC0A35" w:rsidRPr="00115CC9" w:rsidRDefault="00AC0A35" w:rsidP="00E52B59">
      <w:pPr>
        <w:spacing w:after="60" w:line="240" w:lineRule="auto"/>
        <w:jc w:val="left"/>
        <w:rPr>
          <w:rFonts w:ascii="Calibri" w:eastAsia="Calibri" w:hAnsi="Calibri" w:cs="Times New Roman"/>
          <w:bCs/>
          <w:color w:val="00A0DC"/>
          <w:lang w:val="en-GB" w:eastAsia="en-US"/>
        </w:rPr>
      </w:pPr>
      <w:r w:rsidRPr="00115CC9">
        <w:rPr>
          <w:rFonts w:ascii="Calibri" w:eastAsia="Calibri" w:hAnsi="Calibri" w:cs="Times New Roman"/>
          <w:b/>
          <w:color w:val="00A0DC"/>
          <w:lang w:val="en-GB" w:eastAsia="en-US"/>
        </w:rPr>
        <w:t xml:space="preserve">Anexo 8b: </w:t>
      </w:r>
      <w:r w:rsidRPr="00115CC9">
        <w:rPr>
          <w:rFonts w:ascii="Calibri" w:eastAsia="Calibri" w:hAnsi="Calibri" w:cs="Times New Roman"/>
          <w:bCs/>
          <w:color w:val="00A0DC"/>
          <w:lang w:val="en-GB" w:eastAsia="en-US"/>
        </w:rPr>
        <w:t>Consideraciones para arreglos de indicadores</w:t>
      </w:r>
    </w:p>
    <w:p w14:paraId="38950EFC" w14:textId="77777777" w:rsidR="00AC0A35" w:rsidRPr="00115CC9" w:rsidRDefault="00AC0A35" w:rsidP="00FA2248">
      <w:pPr>
        <w:spacing w:after="0" w:line="259" w:lineRule="auto"/>
        <w:jc w:val="left"/>
        <w:rPr>
          <w:rFonts w:asciiTheme="minorHAnsi" w:eastAsiaTheme="minorHAnsi" w:hAnsiTheme="minorHAnsi" w:cstheme="minorBidi"/>
          <w:bCs/>
          <w:lang w:val="en-GB" w:eastAsia="en-US"/>
        </w:rPr>
      </w:pPr>
      <w:r w:rsidRPr="00115CC9">
        <w:rPr>
          <w:rFonts w:asciiTheme="minorHAnsi" w:eastAsiaTheme="minorHAnsi" w:hAnsiTheme="minorHAnsi" w:cstheme="minorBidi"/>
          <w:bCs/>
          <w:lang w:val="en-GB" w:eastAsia="en-US"/>
        </w:rPr>
        <w:t xml:space="preserve">Para monitorear el progreso hacia los resultados colectivos, se debe desarrollar un </w:t>
      </w:r>
      <w:r w:rsidRPr="00115CC9">
        <w:rPr>
          <w:rFonts w:asciiTheme="minorHAnsi" w:eastAsiaTheme="minorHAnsi" w:hAnsiTheme="minorHAnsi" w:cstheme="minorBidi"/>
          <w:b/>
          <w:lang w:val="en-GB" w:eastAsia="en-US"/>
        </w:rPr>
        <w:t>arreglo de indicadores apropiado</w:t>
      </w:r>
      <w:r w:rsidRPr="00115CC9">
        <w:rPr>
          <w:rFonts w:asciiTheme="minorHAnsi" w:eastAsiaTheme="minorHAnsi" w:hAnsiTheme="minorHAnsi" w:cstheme="minorBidi"/>
          <w:bCs/>
          <w:lang w:val="en-GB" w:eastAsia="en-US"/>
        </w:rPr>
        <w:t xml:space="preserve"> que permita a los sectores de CP y Educación:</w:t>
      </w:r>
    </w:p>
    <w:p w14:paraId="559CD98F" w14:textId="77777777" w:rsidR="00623385" w:rsidRPr="00115CC9" w:rsidRDefault="00AC0A35" w:rsidP="00623385">
      <w:pPr>
        <w:pStyle w:val="Prrafodelista"/>
        <w:numPr>
          <w:ilvl w:val="0"/>
          <w:numId w:val="2"/>
        </w:numPr>
        <w:spacing w:after="0" w:line="259" w:lineRule="auto"/>
        <w:jc w:val="left"/>
        <w:rPr>
          <w:rFonts w:asciiTheme="minorHAnsi" w:eastAsiaTheme="minorHAnsi" w:hAnsiTheme="minorHAnsi" w:cstheme="minorBidi"/>
          <w:lang w:eastAsia="en-US"/>
        </w:rPr>
      </w:pPr>
      <w:r w:rsidRPr="00115CC9">
        <w:rPr>
          <w:rFonts w:asciiTheme="minorHAnsi" w:eastAsiaTheme="minorHAnsi" w:hAnsiTheme="minorHAnsi" w:cstheme="minorBidi"/>
          <w:lang w:eastAsia="en-US"/>
        </w:rPr>
        <w:t>monitorear la respuesta de su sector individual</w:t>
      </w:r>
    </w:p>
    <w:p w14:paraId="1852EB40" w14:textId="77777777" w:rsidR="00623385" w:rsidRPr="00115CC9" w:rsidRDefault="00AC0A35" w:rsidP="00623385">
      <w:pPr>
        <w:pStyle w:val="Prrafodelista"/>
        <w:numPr>
          <w:ilvl w:val="0"/>
          <w:numId w:val="2"/>
        </w:numPr>
        <w:spacing w:after="0" w:line="259" w:lineRule="auto"/>
        <w:jc w:val="left"/>
        <w:rPr>
          <w:rFonts w:asciiTheme="minorHAnsi" w:eastAsiaTheme="minorHAnsi" w:hAnsiTheme="minorHAnsi" w:cstheme="minorBidi"/>
          <w:lang w:eastAsia="en-US"/>
        </w:rPr>
      </w:pPr>
      <w:r w:rsidRPr="00115CC9">
        <w:rPr>
          <w:rFonts w:asciiTheme="minorHAnsi" w:eastAsiaTheme="minorHAnsi" w:hAnsiTheme="minorHAnsi" w:cstheme="minorBidi"/>
          <w:lang w:eastAsia="en-US"/>
        </w:rPr>
        <w:t>supervisar conjuntamente las áreas de respuesta comunes, es decir, los indicadores facilitan:</w:t>
      </w:r>
    </w:p>
    <w:p w14:paraId="626D1833" w14:textId="77777777" w:rsidR="00623385" w:rsidRPr="00115CC9" w:rsidRDefault="00AC0A35" w:rsidP="00623385">
      <w:pPr>
        <w:pStyle w:val="Prrafodelista"/>
        <w:numPr>
          <w:ilvl w:val="1"/>
          <w:numId w:val="2"/>
        </w:numPr>
        <w:spacing w:after="0" w:line="259" w:lineRule="auto"/>
        <w:jc w:val="left"/>
        <w:rPr>
          <w:rFonts w:asciiTheme="minorHAnsi" w:eastAsiaTheme="minorHAnsi" w:hAnsiTheme="minorHAnsi" w:cstheme="minorBidi"/>
          <w:lang w:eastAsia="en-US"/>
        </w:rPr>
      </w:pPr>
      <w:r w:rsidRPr="00115CC9">
        <w:rPr>
          <w:rFonts w:ascii="Calibri" w:eastAsia="Calibri" w:hAnsi="Calibri" w:cs="Times New Roman"/>
          <w:bCs/>
          <w:sz w:val="24"/>
          <w:szCs w:val="24"/>
          <w:lang w:eastAsia="en-US"/>
        </w:rPr>
        <w:t>una comprensión integral de cómo el PP y la educación están contribuyendo acumulativamente a los resultados colectivos</w:t>
      </w:r>
    </w:p>
    <w:p w14:paraId="48F44F2B" w14:textId="77777777" w:rsidR="00623385" w:rsidRPr="00115CC9" w:rsidRDefault="00AC0A35" w:rsidP="00623385">
      <w:pPr>
        <w:pStyle w:val="Prrafodelista"/>
        <w:numPr>
          <w:ilvl w:val="1"/>
          <w:numId w:val="2"/>
        </w:numPr>
        <w:spacing w:after="0" w:line="259" w:lineRule="auto"/>
        <w:jc w:val="left"/>
        <w:rPr>
          <w:rFonts w:asciiTheme="minorHAnsi" w:eastAsiaTheme="minorHAnsi" w:hAnsiTheme="minorHAnsi" w:cstheme="minorBidi"/>
          <w:lang w:eastAsia="en-US"/>
        </w:rPr>
      </w:pPr>
      <w:r w:rsidRPr="00115CC9">
        <w:rPr>
          <w:rFonts w:ascii="Calibri" w:eastAsia="Calibri" w:hAnsi="Calibri" w:cs="Times New Roman"/>
          <w:bCs/>
          <w:sz w:val="24"/>
          <w:szCs w:val="24"/>
          <w:lang w:eastAsia="en-US"/>
        </w:rPr>
        <w:t>discernir actividades complementarias</w:t>
      </w:r>
    </w:p>
    <w:p w14:paraId="0314EF88" w14:textId="0EDD4A03" w:rsidR="00AC0A35" w:rsidRPr="00115CC9" w:rsidRDefault="00AC0A35" w:rsidP="00623385">
      <w:pPr>
        <w:pStyle w:val="Prrafodelista"/>
        <w:numPr>
          <w:ilvl w:val="1"/>
          <w:numId w:val="2"/>
        </w:numPr>
        <w:spacing w:after="0" w:line="259" w:lineRule="auto"/>
        <w:jc w:val="left"/>
        <w:rPr>
          <w:rFonts w:asciiTheme="minorHAnsi" w:eastAsiaTheme="minorHAnsi" w:hAnsiTheme="minorHAnsi" w:cstheme="minorBidi"/>
          <w:lang w:eastAsia="en-US"/>
        </w:rPr>
      </w:pPr>
      <w:r w:rsidRPr="00115CC9">
        <w:rPr>
          <w:rFonts w:ascii="Calibri" w:eastAsia="Calibri" w:hAnsi="Calibri" w:cs="Times New Roman"/>
          <w:bCs/>
          <w:sz w:val="24"/>
          <w:szCs w:val="24"/>
          <w:lang w:eastAsia="en-US"/>
        </w:rPr>
        <w:t>reducir la doble contabilización</w:t>
      </w:r>
    </w:p>
    <w:p w14:paraId="5A6D15FA" w14:textId="25F0FD33" w:rsidR="00D25D49" w:rsidRPr="00115CC9" w:rsidRDefault="00D25D49" w:rsidP="00D25D49">
      <w:pPr>
        <w:pStyle w:val="Prrafodelista"/>
        <w:spacing w:after="0" w:line="259" w:lineRule="auto"/>
        <w:ind w:left="1080"/>
        <w:jc w:val="left"/>
        <w:rPr>
          <w:rFonts w:ascii="Calibri" w:eastAsia="Calibri" w:hAnsi="Calibri" w:cs="Times New Roman"/>
          <w:bCs/>
          <w:sz w:val="24"/>
          <w:szCs w:val="24"/>
          <w:lang w:eastAsia="en-US"/>
        </w:rPr>
      </w:pPr>
    </w:p>
    <w:p w14:paraId="292E5E27" w14:textId="77777777" w:rsidR="00D25D49" w:rsidRPr="00115CC9" w:rsidRDefault="00D25D49" w:rsidP="00D25D49">
      <w:pPr>
        <w:pStyle w:val="Prrafodelista"/>
        <w:spacing w:after="0" w:line="259" w:lineRule="auto"/>
        <w:ind w:left="1080"/>
        <w:jc w:val="left"/>
        <w:rPr>
          <w:rFonts w:asciiTheme="minorHAnsi" w:eastAsiaTheme="minorHAnsi" w:hAnsiTheme="minorHAnsi" w:cstheme="minorBidi"/>
          <w:lang w:eastAsia="en-US"/>
        </w:rPr>
      </w:pPr>
    </w:p>
    <w:p w14:paraId="5535F3DF" w14:textId="77777777" w:rsidR="00AC0A35" w:rsidRPr="00115CC9" w:rsidRDefault="00AC0A35" w:rsidP="00AC0A35">
      <w:pPr>
        <w:spacing w:after="0" w:line="259" w:lineRule="auto"/>
        <w:jc w:val="left"/>
        <w:rPr>
          <w:rFonts w:asciiTheme="minorHAnsi" w:eastAsiaTheme="minorHAnsi" w:hAnsiTheme="minorHAnsi" w:cstheme="minorBidi"/>
          <w:bCs/>
          <w:lang w:val="en-GB" w:eastAsia="en-US"/>
        </w:rPr>
      </w:pPr>
      <w:r w:rsidRPr="00115CC9">
        <w:rPr>
          <w:rFonts w:asciiTheme="minorHAnsi" w:eastAsiaTheme="minorHAnsi" w:hAnsiTheme="minorHAnsi" w:cstheme="minorBidi"/>
          <w:bCs/>
          <w:lang w:val="en-GB" w:eastAsia="en-US"/>
        </w:rPr>
        <w:lastRenderedPageBreak/>
        <w:t>Ejemplos de arreglos de indicadores incluyen:</w:t>
      </w:r>
    </w:p>
    <w:p w14:paraId="11D98616" w14:textId="77777777" w:rsidR="00AC0A35" w:rsidRPr="00115CC9" w:rsidRDefault="00AC0A35" w:rsidP="00495BCF">
      <w:pPr>
        <w:spacing w:after="0" w:line="259" w:lineRule="auto"/>
        <w:ind w:left="708"/>
        <w:jc w:val="left"/>
        <w:rPr>
          <w:rFonts w:asciiTheme="minorHAnsi" w:eastAsiaTheme="minorHAnsi" w:hAnsiTheme="minorHAnsi" w:cstheme="minorBidi"/>
          <w:bCs/>
          <w:lang w:val="en-GB" w:eastAsia="en-US"/>
        </w:rPr>
      </w:pPr>
      <w:r w:rsidRPr="00115CC9">
        <w:rPr>
          <w:rFonts w:asciiTheme="minorHAnsi" w:eastAsiaTheme="minorHAnsi" w:hAnsiTheme="minorHAnsi" w:cstheme="minorBidi"/>
          <w:b/>
          <w:color w:val="00A0DC"/>
          <w:lang w:val="en-GB" w:eastAsia="en-US"/>
        </w:rPr>
        <w:t>1. Indicadores conjuntos</w:t>
      </w:r>
      <w:r w:rsidRPr="00115CC9">
        <w:rPr>
          <w:rFonts w:asciiTheme="minorHAnsi" w:eastAsiaTheme="minorHAnsi" w:hAnsiTheme="minorHAnsi" w:cstheme="minorBidi"/>
          <w:bCs/>
          <w:lang w:val="en-GB" w:eastAsia="en-US"/>
        </w:rPr>
        <w:t>: el mismo indicador incluido en ambos sectores, con mecanismos de agregación de totales</w:t>
      </w:r>
    </w:p>
    <w:p w14:paraId="60F9BCD4" w14:textId="77777777" w:rsidR="00AC0A35" w:rsidRPr="00115CC9" w:rsidRDefault="00AC0A35" w:rsidP="00495BCF">
      <w:pPr>
        <w:spacing w:after="0" w:line="259" w:lineRule="auto"/>
        <w:ind w:left="708"/>
        <w:jc w:val="left"/>
        <w:rPr>
          <w:rFonts w:asciiTheme="minorHAnsi" w:eastAsiaTheme="minorHAnsi" w:hAnsiTheme="minorHAnsi" w:cstheme="minorBidi"/>
          <w:bCs/>
          <w:lang w:val="en-GB" w:eastAsia="en-US"/>
        </w:rPr>
      </w:pPr>
      <w:r w:rsidRPr="00115CC9">
        <w:rPr>
          <w:rFonts w:asciiTheme="minorHAnsi" w:eastAsiaTheme="minorHAnsi" w:hAnsiTheme="minorHAnsi" w:cstheme="minorBidi"/>
          <w:b/>
          <w:color w:val="00A0DC"/>
          <w:lang w:val="en-GB" w:eastAsia="en-US"/>
        </w:rPr>
        <w:t>2. Indicadores de referencia cruzada:</w:t>
      </w:r>
      <w:r w:rsidRPr="00115CC9">
        <w:rPr>
          <w:rFonts w:asciiTheme="minorHAnsi" w:eastAsiaTheme="minorHAnsi" w:hAnsiTheme="minorHAnsi" w:cstheme="minorBidi"/>
          <w:bCs/>
          <w:lang w:val="en-GB" w:eastAsia="en-US"/>
        </w:rPr>
        <w:t xml:space="preserve"> el indicador está incluido en un solo sector y referenciado en el otro sector para mostrar su contribución al objetivo colectivo y aclarar dónde será coordinado / monitoreado.</w:t>
      </w:r>
    </w:p>
    <w:p w14:paraId="67CDEBC0" w14:textId="77777777" w:rsidR="00AC0A35" w:rsidRPr="00115CC9" w:rsidRDefault="00AC0A35" w:rsidP="00495BCF">
      <w:pPr>
        <w:spacing w:after="0" w:line="259" w:lineRule="auto"/>
        <w:ind w:left="708"/>
        <w:jc w:val="left"/>
        <w:rPr>
          <w:rFonts w:asciiTheme="minorHAnsi" w:eastAsiaTheme="minorHAnsi" w:hAnsiTheme="minorHAnsi" w:cstheme="minorBidi"/>
          <w:bCs/>
          <w:lang w:val="en-GB" w:eastAsia="en-US"/>
        </w:rPr>
      </w:pPr>
      <w:r w:rsidRPr="00115CC9">
        <w:rPr>
          <w:rFonts w:asciiTheme="minorHAnsi" w:eastAsiaTheme="minorHAnsi" w:hAnsiTheme="minorHAnsi" w:cstheme="minorBidi"/>
          <w:b/>
          <w:color w:val="00A0DC"/>
          <w:lang w:val="en-GB" w:eastAsia="en-US"/>
        </w:rPr>
        <w:t xml:space="preserve">3. Indicadores complementarios: </w:t>
      </w:r>
      <w:r w:rsidRPr="00115CC9">
        <w:rPr>
          <w:rFonts w:asciiTheme="minorHAnsi" w:eastAsiaTheme="minorHAnsi" w:hAnsiTheme="minorHAnsi" w:cstheme="minorBidi"/>
          <w:bCs/>
          <w:lang w:val="en-GB" w:eastAsia="en-US"/>
        </w:rPr>
        <w:t>en cada sector se incluyen indicadores similares pero diferentes. Los indicadores monitorean unidades separadas dentro de la misma actividad, por lo que no se superponen, pero muestran las contribuciones de cada sector a los objetivos comunes. P.ej. maestros capacitados en el informe MHPSS a la educación, los niños que se benefician del informe MHPSS al CP (ejemplo de Ucrania)</w:t>
      </w:r>
    </w:p>
    <w:p w14:paraId="61DA23AD" w14:textId="77777777" w:rsidR="00AC0A35" w:rsidRPr="00115CC9" w:rsidRDefault="00AC0A35" w:rsidP="00495BCF">
      <w:pPr>
        <w:spacing w:after="0" w:line="259" w:lineRule="auto"/>
        <w:ind w:left="708"/>
        <w:jc w:val="left"/>
        <w:rPr>
          <w:rFonts w:asciiTheme="minorHAnsi" w:eastAsiaTheme="minorHAnsi" w:hAnsiTheme="minorHAnsi" w:cstheme="minorBidi"/>
          <w:bCs/>
          <w:lang w:val="en-GB" w:eastAsia="en-US"/>
        </w:rPr>
      </w:pPr>
      <w:r w:rsidRPr="00115CC9">
        <w:rPr>
          <w:rFonts w:asciiTheme="minorHAnsi" w:eastAsiaTheme="minorHAnsi" w:hAnsiTheme="minorHAnsi" w:cstheme="minorBidi"/>
          <w:b/>
          <w:color w:val="00A0DC"/>
          <w:lang w:val="en-GB" w:eastAsia="en-US"/>
        </w:rPr>
        <w:t>4. Indicadores de integración:</w:t>
      </w:r>
      <w:r w:rsidRPr="00115CC9">
        <w:rPr>
          <w:rFonts w:asciiTheme="minorHAnsi" w:eastAsiaTheme="minorHAnsi" w:hAnsiTheme="minorHAnsi" w:cstheme="minorBidi"/>
          <w:bCs/>
          <w:lang w:val="en-GB" w:eastAsia="en-US"/>
        </w:rPr>
        <w:t xml:space="preserve"> un indicador para monitorear el alcance y la calidad de la colaboración entre los sectores de la educación y el PP (ver también el Anexo 14)</w:t>
      </w:r>
    </w:p>
    <w:p w14:paraId="08979884" w14:textId="77777777" w:rsidR="00AC0A35" w:rsidRPr="00115CC9" w:rsidRDefault="00AC0A35" w:rsidP="00495BCF">
      <w:pPr>
        <w:spacing w:after="0" w:line="259" w:lineRule="auto"/>
        <w:ind w:left="708"/>
        <w:jc w:val="left"/>
        <w:rPr>
          <w:rFonts w:asciiTheme="minorHAnsi" w:eastAsiaTheme="minorHAnsi" w:hAnsiTheme="minorHAnsi" w:cstheme="minorBidi"/>
          <w:b/>
          <w:color w:val="00A0DC"/>
          <w:lang w:val="en-GB" w:eastAsia="en-US"/>
        </w:rPr>
      </w:pPr>
      <w:r w:rsidRPr="00115CC9">
        <w:rPr>
          <w:rFonts w:asciiTheme="minorHAnsi" w:eastAsiaTheme="minorHAnsi" w:hAnsiTheme="minorHAnsi" w:cstheme="minorBidi"/>
          <w:b/>
          <w:color w:val="00A0DC"/>
          <w:lang w:val="en-GB" w:eastAsia="en-US"/>
        </w:rPr>
        <w:t>5. Por último, se puede aplicar el etiquetado intersectorial (ver más abajo)</w:t>
      </w:r>
    </w:p>
    <w:p w14:paraId="3AC2AC50" w14:textId="77777777" w:rsidR="00AC0A35" w:rsidRPr="00115CC9" w:rsidRDefault="00AC0A35" w:rsidP="00AC0A35">
      <w:pPr>
        <w:spacing w:after="0" w:line="259" w:lineRule="auto"/>
        <w:jc w:val="left"/>
        <w:rPr>
          <w:rFonts w:asciiTheme="minorHAnsi" w:eastAsiaTheme="minorHAnsi" w:hAnsiTheme="minorHAnsi" w:cstheme="minorBidi"/>
          <w:lang w:eastAsia="en-US"/>
        </w:rPr>
      </w:pPr>
    </w:p>
    <w:p w14:paraId="595940EB" w14:textId="77777777" w:rsidR="00AC0A35" w:rsidRPr="00115CC9" w:rsidRDefault="00AC0A35" w:rsidP="00AC0A35">
      <w:pPr>
        <w:spacing w:after="0" w:line="259" w:lineRule="auto"/>
        <w:jc w:val="left"/>
        <w:rPr>
          <w:rFonts w:asciiTheme="minorHAnsi" w:eastAsiaTheme="minorHAnsi" w:hAnsiTheme="minorHAnsi" w:cstheme="minorBidi"/>
          <w:lang w:eastAsia="en-US"/>
        </w:rPr>
      </w:pPr>
      <w:r w:rsidRPr="00115CC9">
        <w:rPr>
          <w:rFonts w:asciiTheme="minorHAnsi" w:eastAsiaTheme="minorHAnsi" w:hAnsiTheme="minorHAnsi" w:cstheme="minorBidi"/>
          <w:lang w:eastAsia="en-US"/>
        </w:rPr>
        <w:t>Estas opciones para los arreglos de indicadores se aplican a las actividades comunes clave a continuación, teniendo en cuenta las consideraciones que los coordinadores de PC y Educación deben tener en cuenta en cada caso:</w:t>
      </w:r>
    </w:p>
    <w:p w14:paraId="501C58A1" w14:textId="77777777" w:rsidR="00AC0A35" w:rsidRPr="00115CC9" w:rsidRDefault="00AC0A35" w:rsidP="00AC0A35">
      <w:pPr>
        <w:spacing w:after="0" w:line="259" w:lineRule="auto"/>
        <w:jc w:val="left"/>
        <w:rPr>
          <w:rFonts w:ascii="Calibri" w:eastAsia="Calibri" w:hAnsi="Calibri" w:cs="Times New Roman"/>
          <w:bCs/>
          <w:sz w:val="24"/>
          <w:szCs w:val="24"/>
          <w:lang w:eastAsia="en-US"/>
        </w:rPr>
      </w:pPr>
    </w:p>
    <w:tbl>
      <w:tblPr>
        <w:tblStyle w:val="Tablaconcuadrcula"/>
        <w:tblW w:w="5000" w:type="pct"/>
        <w:tblBorders>
          <w:top w:val="single" w:sz="4" w:space="0" w:color="D9D9D9"/>
          <w:left w:val="none" w:sz="0" w:space="0" w:color="auto"/>
          <w:bottom w:val="single" w:sz="4" w:space="0" w:color="D9D9D9"/>
          <w:right w:val="none" w:sz="0" w:space="0" w:color="auto"/>
          <w:insideH w:val="single" w:sz="4" w:space="0" w:color="D9D9D9"/>
          <w:insideV w:val="single" w:sz="4" w:space="0" w:color="D9D9D9"/>
        </w:tblBorders>
        <w:shd w:val="clear" w:color="auto" w:fill="008080"/>
        <w:tblLook w:val="04A0" w:firstRow="1" w:lastRow="0" w:firstColumn="1" w:lastColumn="0" w:noHBand="0" w:noVBand="1"/>
      </w:tblPr>
      <w:tblGrid>
        <w:gridCol w:w="2518"/>
        <w:gridCol w:w="1758"/>
        <w:gridCol w:w="6740"/>
      </w:tblGrid>
      <w:tr w:rsidR="00AC0A35" w:rsidRPr="00115CC9" w14:paraId="74AEB06C" w14:textId="77777777" w:rsidTr="000B3E95">
        <w:trPr>
          <w:trHeight w:val="432"/>
        </w:trPr>
        <w:tc>
          <w:tcPr>
            <w:tcW w:w="1143" w:type="pct"/>
            <w:tcBorders>
              <w:top w:val="single" w:sz="4" w:space="0" w:color="D9D9D9"/>
            </w:tcBorders>
            <w:shd w:val="clear" w:color="auto" w:fill="00A0DC"/>
            <w:vAlign w:val="center"/>
          </w:tcPr>
          <w:p w14:paraId="6A80E97C" w14:textId="77777777" w:rsidR="00AC0A35" w:rsidRPr="00115CC9" w:rsidRDefault="00AC0A35" w:rsidP="00AC0A35">
            <w:pPr>
              <w:spacing w:after="0" w:line="240" w:lineRule="auto"/>
              <w:jc w:val="center"/>
              <w:rPr>
                <w:rFonts w:ascii="Calibri" w:hAnsi="Calibri"/>
                <w:b/>
                <w:color w:val="FFFFFF"/>
                <w:sz w:val="20"/>
                <w:lang w:val="es-VE" w:eastAsia="en-US"/>
              </w:rPr>
            </w:pPr>
            <w:r w:rsidRPr="00115CC9">
              <w:rPr>
                <w:rFonts w:ascii="Calibri" w:hAnsi="Calibri"/>
                <w:b/>
                <w:color w:val="FFFFFF"/>
                <w:sz w:val="20"/>
                <w:lang w:val="es-VE" w:eastAsia="en-US"/>
              </w:rPr>
              <w:t>Actividades comúnmente implementadas tanto en PC como en Educación</w:t>
            </w:r>
          </w:p>
          <w:p w14:paraId="6E8A2172" w14:textId="77777777" w:rsidR="00AC0A35" w:rsidRPr="00115CC9" w:rsidRDefault="00AC0A35" w:rsidP="00AC0A35">
            <w:pPr>
              <w:spacing w:after="0" w:line="240" w:lineRule="auto"/>
              <w:jc w:val="center"/>
              <w:rPr>
                <w:rFonts w:ascii="Calibri" w:hAnsi="Calibri"/>
                <w:b/>
                <w:color w:val="FFFFFF"/>
                <w:sz w:val="20"/>
                <w:lang w:val="en-GB" w:eastAsia="en-US"/>
              </w:rPr>
            </w:pPr>
            <w:r w:rsidRPr="00115CC9">
              <w:rPr>
                <w:rFonts w:ascii="Calibri" w:hAnsi="Calibri"/>
                <w:b/>
                <w:color w:val="FFFFFF"/>
                <w:sz w:val="20"/>
                <w:lang w:val="en-GB" w:eastAsia="en-US"/>
              </w:rPr>
              <w:t>(</w:t>
            </w:r>
            <w:proofErr w:type="spellStart"/>
            <w:r w:rsidRPr="00115CC9">
              <w:rPr>
                <w:rFonts w:ascii="Calibri" w:hAnsi="Calibri"/>
                <w:b/>
                <w:color w:val="FFFFFF"/>
                <w:sz w:val="20"/>
                <w:lang w:val="en-GB" w:eastAsia="en-US"/>
              </w:rPr>
              <w:t>lista</w:t>
            </w:r>
            <w:proofErr w:type="spellEnd"/>
            <w:r w:rsidRPr="00115CC9">
              <w:rPr>
                <w:rFonts w:ascii="Calibri" w:hAnsi="Calibri"/>
                <w:b/>
                <w:color w:val="FFFFFF"/>
                <w:sz w:val="20"/>
                <w:lang w:val="en-GB" w:eastAsia="en-US"/>
              </w:rPr>
              <w:t xml:space="preserve"> no </w:t>
            </w:r>
            <w:proofErr w:type="spellStart"/>
            <w:r w:rsidRPr="00115CC9">
              <w:rPr>
                <w:rFonts w:ascii="Calibri" w:hAnsi="Calibri"/>
                <w:b/>
                <w:color w:val="FFFFFF"/>
                <w:sz w:val="20"/>
                <w:lang w:val="en-GB" w:eastAsia="en-US"/>
              </w:rPr>
              <w:t>exhaustiva</w:t>
            </w:r>
            <w:proofErr w:type="spellEnd"/>
            <w:r w:rsidRPr="00115CC9">
              <w:rPr>
                <w:rFonts w:ascii="Calibri" w:hAnsi="Calibri"/>
                <w:b/>
                <w:color w:val="FFFFFF"/>
                <w:sz w:val="20"/>
                <w:lang w:val="en-GB" w:eastAsia="en-US"/>
              </w:rPr>
              <w:t>)</w:t>
            </w:r>
          </w:p>
        </w:tc>
        <w:tc>
          <w:tcPr>
            <w:tcW w:w="798" w:type="pct"/>
            <w:tcBorders>
              <w:top w:val="single" w:sz="4" w:space="0" w:color="D9D9D9"/>
            </w:tcBorders>
            <w:shd w:val="clear" w:color="auto" w:fill="00A0DC"/>
            <w:vAlign w:val="center"/>
          </w:tcPr>
          <w:p w14:paraId="443205BB" w14:textId="77777777" w:rsidR="00AC0A35" w:rsidRPr="00115CC9" w:rsidRDefault="00AC0A35" w:rsidP="00AC0A35">
            <w:pPr>
              <w:spacing w:after="0" w:line="240" w:lineRule="auto"/>
              <w:jc w:val="center"/>
              <w:rPr>
                <w:rFonts w:ascii="Calibri" w:hAnsi="Calibri"/>
                <w:b/>
                <w:color w:val="FFFFFF"/>
                <w:sz w:val="20"/>
                <w:lang w:val="es-VE" w:eastAsia="en-US"/>
              </w:rPr>
            </w:pPr>
            <w:r w:rsidRPr="00115CC9">
              <w:rPr>
                <w:rFonts w:ascii="Calibri" w:hAnsi="Calibri"/>
                <w:b/>
                <w:color w:val="FFFFFF"/>
                <w:sz w:val="20"/>
                <w:lang w:val="es-VE" w:eastAsia="en-US"/>
              </w:rPr>
              <w:t>Indicadores de producto de uso frecuente</w:t>
            </w:r>
          </w:p>
        </w:tc>
        <w:tc>
          <w:tcPr>
            <w:tcW w:w="3059" w:type="pct"/>
            <w:tcBorders>
              <w:top w:val="single" w:sz="4" w:space="0" w:color="D9D9D9"/>
            </w:tcBorders>
            <w:shd w:val="clear" w:color="auto" w:fill="00A0DC"/>
            <w:vAlign w:val="center"/>
          </w:tcPr>
          <w:p w14:paraId="4E129F64" w14:textId="77777777" w:rsidR="00AC0A35" w:rsidRPr="00115CC9" w:rsidRDefault="00AC0A35" w:rsidP="00AC0A35">
            <w:pPr>
              <w:spacing w:after="0" w:line="240" w:lineRule="auto"/>
              <w:ind w:left="31"/>
              <w:jc w:val="center"/>
              <w:rPr>
                <w:rFonts w:ascii="Calibri" w:hAnsi="Calibri"/>
                <w:bCs/>
                <w:i/>
                <w:iCs/>
                <w:color w:val="FFFFFF"/>
                <w:sz w:val="20"/>
                <w:lang w:val="es-VE" w:eastAsia="en-US"/>
              </w:rPr>
            </w:pPr>
            <w:r w:rsidRPr="00115CC9">
              <w:rPr>
                <w:rFonts w:ascii="Calibri" w:hAnsi="Calibri"/>
                <w:bCs/>
                <w:i/>
                <w:iCs/>
                <w:color w:val="FFFFFF"/>
                <w:sz w:val="20"/>
                <w:lang w:val="es-VE" w:eastAsia="en-US"/>
              </w:rPr>
              <w:t>Ejemplos y consideraciones para</w:t>
            </w:r>
          </w:p>
          <w:p w14:paraId="3B798B9B" w14:textId="77777777" w:rsidR="00AC0A35" w:rsidRPr="00115CC9" w:rsidRDefault="00AC0A35" w:rsidP="00AC0A35">
            <w:pPr>
              <w:spacing w:after="0" w:line="240" w:lineRule="auto"/>
              <w:ind w:left="31"/>
              <w:jc w:val="center"/>
              <w:rPr>
                <w:rFonts w:ascii="Calibri" w:hAnsi="Calibri"/>
                <w:bCs/>
                <w:i/>
                <w:iCs/>
                <w:color w:val="FFFFFF"/>
                <w:sz w:val="20"/>
                <w:lang w:eastAsia="en-US"/>
              </w:rPr>
            </w:pPr>
            <w:r w:rsidRPr="00115CC9">
              <w:rPr>
                <w:rFonts w:ascii="Calibri" w:hAnsi="Calibri"/>
                <w:bCs/>
                <w:i/>
                <w:iCs/>
                <w:color w:val="FFFFFF"/>
                <w:sz w:val="20"/>
                <w:lang w:eastAsia="en-US"/>
              </w:rPr>
              <w:t>arreglos de indicadores conjuntos, de referencias cruzadas y complementarios</w:t>
            </w:r>
          </w:p>
          <w:p w14:paraId="40ED8FB4" w14:textId="77777777" w:rsidR="00AC0A35" w:rsidRPr="00115CC9" w:rsidRDefault="00AC0A35" w:rsidP="00AC0A35">
            <w:pPr>
              <w:spacing w:after="0" w:line="240" w:lineRule="auto"/>
              <w:ind w:left="31"/>
              <w:jc w:val="center"/>
              <w:rPr>
                <w:rFonts w:ascii="Calibri" w:hAnsi="Calibri"/>
                <w:bCs/>
                <w:i/>
                <w:iCs/>
                <w:color w:val="FFFFFF"/>
                <w:sz w:val="20"/>
                <w:lang w:eastAsia="en-US"/>
              </w:rPr>
            </w:pPr>
            <w:r w:rsidRPr="00115CC9">
              <w:rPr>
                <w:rFonts w:ascii="Calibri" w:hAnsi="Calibri"/>
                <w:bCs/>
                <w:i/>
                <w:iCs/>
                <w:color w:val="FFFFFF"/>
                <w:sz w:val="20"/>
                <w:lang w:eastAsia="en-US"/>
              </w:rPr>
              <w:t>comprender el alcance general, evitar la doble contabilización y discernir los servicios complementarios de la educación y el desarrollo</w:t>
            </w:r>
          </w:p>
        </w:tc>
      </w:tr>
      <w:tr w:rsidR="000B3E95" w:rsidRPr="00115CC9" w14:paraId="4A69FEF3" w14:textId="77777777" w:rsidTr="000B3E95">
        <w:trPr>
          <w:trHeight w:val="2859"/>
        </w:trPr>
        <w:tc>
          <w:tcPr>
            <w:tcW w:w="1143" w:type="pct"/>
            <w:vMerge w:val="restart"/>
            <w:shd w:val="clear" w:color="auto" w:fill="auto"/>
            <w:vAlign w:val="center"/>
          </w:tcPr>
          <w:p w14:paraId="6CB31CBD" w14:textId="77777777" w:rsidR="00AC0A35" w:rsidRPr="00115CC9" w:rsidRDefault="00AC0A35" w:rsidP="00AC0A35">
            <w:pPr>
              <w:spacing w:after="0" w:line="240" w:lineRule="auto"/>
              <w:ind w:left="-108"/>
              <w:jc w:val="left"/>
              <w:rPr>
                <w:rFonts w:ascii="Calibri" w:hAnsi="Calibri" w:cs="Gill Sans"/>
                <w:b/>
                <w:bCs/>
                <w:sz w:val="20"/>
                <w:lang w:eastAsia="en-US"/>
              </w:rPr>
            </w:pPr>
            <w:r w:rsidRPr="00115CC9">
              <w:rPr>
                <w:rFonts w:ascii="Calibri" w:hAnsi="Calibri" w:cs="Gill Sans"/>
                <w:b/>
                <w:bCs/>
                <w:sz w:val="20"/>
                <w:lang w:eastAsia="en-US"/>
              </w:rPr>
              <w:t>Entrega de actividades de apoyo psicosocial</w:t>
            </w:r>
          </w:p>
        </w:tc>
        <w:tc>
          <w:tcPr>
            <w:tcW w:w="798" w:type="pct"/>
            <w:shd w:val="clear" w:color="auto" w:fill="auto"/>
            <w:vAlign w:val="center"/>
          </w:tcPr>
          <w:p w14:paraId="2E626217" w14:textId="77777777" w:rsidR="00AC0A35" w:rsidRPr="00115CC9" w:rsidRDefault="00AC0A35" w:rsidP="00AC0A35">
            <w:pPr>
              <w:spacing w:after="0" w:line="240" w:lineRule="auto"/>
              <w:jc w:val="left"/>
              <w:rPr>
                <w:rFonts w:ascii="Calibri" w:hAnsi="Calibri" w:cs="Gill Sans"/>
                <w:sz w:val="20"/>
                <w:lang w:eastAsia="en-US"/>
              </w:rPr>
            </w:pPr>
            <w:r w:rsidRPr="00115CC9">
              <w:rPr>
                <w:rFonts w:ascii="Calibri" w:hAnsi="Calibri" w:cs="Gill Sans"/>
                <w:sz w:val="20"/>
                <w:lang w:eastAsia="en-US"/>
              </w:rPr>
              <w:t># de profesores (formales y voluntarios) capacitados en apoyo psicosocial</w:t>
            </w:r>
          </w:p>
        </w:tc>
        <w:tc>
          <w:tcPr>
            <w:tcW w:w="3059" w:type="pct"/>
            <w:vMerge w:val="restart"/>
            <w:shd w:val="clear" w:color="auto" w:fill="auto"/>
            <w:vAlign w:val="center"/>
          </w:tcPr>
          <w:p w14:paraId="0F59E7B2" w14:textId="77777777" w:rsidR="00AC0A35" w:rsidRPr="00115CC9" w:rsidRDefault="00AC0A35" w:rsidP="00D50120">
            <w:pPr>
              <w:spacing w:after="0" w:line="240" w:lineRule="auto"/>
              <w:ind w:right="-102"/>
              <w:contextualSpacing/>
              <w:jc w:val="left"/>
              <w:rPr>
                <w:rFonts w:ascii="Calibri" w:hAnsi="Calibri" w:cs="Times New Roman"/>
                <w:b/>
                <w:bCs/>
                <w:sz w:val="20"/>
                <w:szCs w:val="20"/>
                <w:lang w:val="es-VE" w:eastAsia="en-US"/>
              </w:rPr>
            </w:pPr>
            <w:r w:rsidRPr="00115CC9">
              <w:rPr>
                <w:rFonts w:ascii="Calibri" w:hAnsi="Calibri" w:cs="Times New Roman"/>
                <w:b/>
                <w:bCs/>
                <w:sz w:val="20"/>
                <w:szCs w:val="20"/>
                <w:lang w:val="es-VE" w:eastAsia="en-US"/>
              </w:rPr>
              <w:t>Articulación:</w:t>
            </w:r>
          </w:p>
          <w:p w14:paraId="071A5B41" w14:textId="77777777" w:rsidR="00AC0A35" w:rsidRPr="00115CC9" w:rsidRDefault="00AC0A35" w:rsidP="00D50120">
            <w:pPr>
              <w:spacing w:after="0" w:line="240" w:lineRule="auto"/>
              <w:ind w:right="-102"/>
              <w:contextualSpacing/>
              <w:jc w:val="left"/>
              <w:rPr>
                <w:rFonts w:asciiTheme="minorHAnsi" w:eastAsiaTheme="minorHAnsi" w:hAnsiTheme="minorHAnsi" w:cstheme="minorBidi"/>
                <w:color w:val="00A0DC"/>
                <w:sz w:val="20"/>
                <w:szCs w:val="20"/>
                <w:lang w:val="en-GB" w:eastAsia="en-US"/>
              </w:rPr>
            </w:pPr>
            <w:r w:rsidRPr="00115CC9">
              <w:rPr>
                <w:rFonts w:ascii="Calibri" w:hAnsi="Calibri" w:cs="Times New Roman"/>
                <w:sz w:val="20"/>
                <w:szCs w:val="20"/>
                <w:lang w:val="es-VE" w:eastAsia="en-US"/>
              </w:rPr>
              <w:t xml:space="preserve">Monitor de educación y PC </w:t>
            </w:r>
            <w:r w:rsidRPr="00115CC9">
              <w:rPr>
                <w:rFonts w:asciiTheme="minorHAnsi" w:eastAsiaTheme="minorHAnsi" w:hAnsiTheme="minorHAnsi" w:cstheme="minorBidi"/>
                <w:color w:val="00A0DC"/>
                <w:sz w:val="20"/>
                <w:szCs w:val="20"/>
                <w:lang w:val="en-GB" w:eastAsia="en-US"/>
              </w:rPr>
              <w:t># niños que se benefician de las actividades de MHPSS</w:t>
            </w:r>
          </w:p>
          <w:p w14:paraId="192B79F3" w14:textId="1A96DC94"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Ac</w:t>
            </w:r>
            <w:r w:rsidR="00ED5056" w:rsidRPr="00115CC9">
              <w:rPr>
                <w:rFonts w:ascii="Calibri" w:hAnsi="Calibri" w:cs="Times New Roman"/>
                <w:sz w:val="20"/>
                <w:szCs w:val="20"/>
                <w:lang w:val="es-VE" w:eastAsia="en-US"/>
              </w:rPr>
              <w:t>ordar</w:t>
            </w:r>
            <w:r w:rsidRPr="00115CC9">
              <w:rPr>
                <w:rFonts w:ascii="Calibri" w:hAnsi="Calibri" w:cs="Times New Roman"/>
                <w:sz w:val="20"/>
                <w:szCs w:val="20"/>
                <w:lang w:val="es-VE" w:eastAsia="en-US"/>
              </w:rPr>
              <w:t xml:space="preserve"> cómo agregar para calcular el alcance total (frecuencia, responsabilidad de agregar)</w:t>
            </w:r>
          </w:p>
          <w:p w14:paraId="33F20EA2"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Acordar cómo mitigar la duplicación de servicios mediante una focalización clara en cada sector.</w:t>
            </w:r>
          </w:p>
          <w:p w14:paraId="68282EE5"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t xml:space="preserve">! </w:t>
            </w:r>
            <w:r w:rsidRPr="00115CC9">
              <w:rPr>
                <w:rFonts w:ascii="Calibri" w:hAnsi="Calibri" w:cs="Times New Roman"/>
                <w:sz w:val="20"/>
                <w:szCs w:val="20"/>
                <w:lang w:val="es-VE" w:eastAsia="en-US"/>
              </w:rPr>
              <w:t>Riesgo de duplicación de servicios para un niño que recibe los mismos servicios de cada sector</w:t>
            </w:r>
          </w:p>
          <w:p w14:paraId="689C036C"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t>!</w:t>
            </w:r>
            <w:r w:rsidRPr="00115CC9">
              <w:rPr>
                <w:rFonts w:ascii="Calibri" w:hAnsi="Calibri" w:cs="Times New Roman"/>
                <w:sz w:val="20"/>
                <w:szCs w:val="20"/>
                <w:lang w:val="es-VE" w:eastAsia="en-US"/>
              </w:rPr>
              <w:t xml:space="preserve"> Riesgo de doble contabilización intersectorial del niño que recibe servicios de cada sector</w:t>
            </w:r>
          </w:p>
          <w:p w14:paraId="443C2638"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p>
          <w:p w14:paraId="5292FFF8" w14:textId="77777777" w:rsidR="00AC0A35" w:rsidRPr="00115CC9" w:rsidRDefault="00AC0A35" w:rsidP="00D50120">
            <w:pPr>
              <w:spacing w:after="0" w:line="240" w:lineRule="auto"/>
              <w:ind w:right="-102"/>
              <w:contextualSpacing/>
              <w:jc w:val="left"/>
              <w:rPr>
                <w:rFonts w:ascii="Calibri" w:hAnsi="Calibri" w:cs="Times New Roman"/>
                <w:b/>
                <w:bCs/>
                <w:sz w:val="20"/>
                <w:szCs w:val="20"/>
                <w:lang w:val="es-VE" w:eastAsia="en-US"/>
              </w:rPr>
            </w:pPr>
            <w:r w:rsidRPr="00115CC9">
              <w:rPr>
                <w:rFonts w:ascii="Calibri" w:hAnsi="Calibri" w:cs="Times New Roman"/>
                <w:b/>
                <w:bCs/>
                <w:sz w:val="20"/>
                <w:szCs w:val="20"/>
                <w:lang w:val="es-VE" w:eastAsia="en-US"/>
              </w:rPr>
              <w:t>Referencias cruzadas:</w:t>
            </w:r>
          </w:p>
          <w:p w14:paraId="6C72ADD3" w14:textId="77777777" w:rsidR="00AC0A35" w:rsidRPr="00115CC9" w:rsidRDefault="00AC0A35" w:rsidP="00D50120">
            <w:pPr>
              <w:spacing w:after="0" w:line="240" w:lineRule="auto"/>
              <w:ind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CP ofrece capacitación para maestros en MHPSS</w:t>
            </w:r>
            <w:r w:rsidRPr="00115CC9">
              <w:rPr>
                <w:rFonts w:asciiTheme="minorHAnsi" w:eastAsiaTheme="minorHAnsi" w:hAnsiTheme="minorHAnsi" w:cstheme="minorBidi"/>
                <w:color w:val="00A0DC"/>
                <w:sz w:val="20"/>
                <w:szCs w:val="20"/>
                <w:lang w:val="en-GB" w:eastAsia="en-US"/>
              </w:rPr>
              <w:t>, # de maestros capacitados en MHPSS</w:t>
            </w:r>
            <w:r w:rsidRPr="00115CC9">
              <w:rPr>
                <w:rFonts w:ascii="Calibri" w:hAnsi="Calibri" w:cs="Times New Roman"/>
                <w:sz w:val="20"/>
                <w:szCs w:val="20"/>
                <w:lang w:val="es-VE" w:eastAsia="en-US"/>
              </w:rPr>
              <w:t xml:space="preserve"> se monitorea a través de Educación y </w:t>
            </w:r>
            <w:r w:rsidRPr="00115CC9">
              <w:rPr>
                <w:rFonts w:asciiTheme="minorHAnsi" w:eastAsiaTheme="minorHAnsi" w:hAnsiTheme="minorHAnsi" w:cstheme="minorBidi"/>
                <w:color w:val="00A0DC"/>
                <w:sz w:val="20"/>
                <w:szCs w:val="20"/>
                <w:lang w:val="en-GB" w:eastAsia="en-US"/>
              </w:rPr>
              <w:t># de estudiantes que se benefician de un maestro capacitado en apoyo psicosocial</w:t>
            </w:r>
            <w:r w:rsidRPr="00115CC9">
              <w:rPr>
                <w:rFonts w:ascii="Calibri" w:hAnsi="Calibri" w:cs="Times New Roman"/>
                <w:sz w:val="20"/>
                <w:szCs w:val="20"/>
                <w:lang w:val="es-VE" w:eastAsia="en-US"/>
              </w:rPr>
              <w:t xml:space="preserve"> se monitorea a través de Educación.</w:t>
            </w:r>
          </w:p>
          <w:p w14:paraId="0683649A"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CP HRP indica que este indicador es monitoreado por Educación</w:t>
            </w:r>
          </w:p>
          <w:p w14:paraId="79B71F9D"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Doble contabilización intersectorial mitigada por el seguimiento de un solo sector</w:t>
            </w:r>
          </w:p>
          <w:p w14:paraId="0144C8AB"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Comunicar a los socios de CP y educación qué socio es responsable de informar sobre esta actividad y cómo (a las 4W de educación)</w:t>
            </w:r>
          </w:p>
          <w:p w14:paraId="46D2FAB3"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Acordar cómo compartir la información de monitoreo con ambos sectores.</w:t>
            </w:r>
          </w:p>
          <w:p w14:paraId="26E86FCF"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lastRenderedPageBreak/>
              <w:t>!</w:t>
            </w:r>
            <w:r w:rsidRPr="00115CC9">
              <w:rPr>
                <w:rFonts w:ascii="Calibri" w:hAnsi="Calibri" w:cs="Times New Roman"/>
                <w:sz w:val="20"/>
                <w:szCs w:val="20"/>
                <w:lang w:val="es-VE" w:eastAsia="en-US"/>
              </w:rPr>
              <w:t xml:space="preserve"> Riesgo de actividades no notificadas o mal informadas sin pautas claras de presentación de informes intersectoriales</w:t>
            </w:r>
          </w:p>
          <w:p w14:paraId="3E1621C7"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p>
          <w:p w14:paraId="721AB75E" w14:textId="77777777" w:rsidR="00AC0A35" w:rsidRPr="00115CC9" w:rsidRDefault="00AC0A35" w:rsidP="00D50120">
            <w:pPr>
              <w:spacing w:after="0" w:line="240" w:lineRule="auto"/>
              <w:ind w:right="-102"/>
              <w:contextualSpacing/>
              <w:jc w:val="left"/>
              <w:rPr>
                <w:rFonts w:ascii="Calibri" w:hAnsi="Calibri" w:cs="Times New Roman"/>
                <w:b/>
                <w:bCs/>
                <w:sz w:val="20"/>
                <w:szCs w:val="20"/>
                <w:lang w:val="es-VE" w:eastAsia="en-US"/>
              </w:rPr>
            </w:pPr>
            <w:r w:rsidRPr="00115CC9">
              <w:rPr>
                <w:rFonts w:ascii="Calibri" w:hAnsi="Calibri" w:cs="Times New Roman"/>
                <w:b/>
                <w:bCs/>
                <w:sz w:val="20"/>
                <w:szCs w:val="20"/>
                <w:lang w:val="es-VE" w:eastAsia="en-US"/>
              </w:rPr>
              <w:t>Complementario:</w:t>
            </w:r>
          </w:p>
          <w:p w14:paraId="05F97675" w14:textId="552AB9A2" w:rsidR="00AC0A35" w:rsidRPr="00115CC9" w:rsidRDefault="00AC0A35" w:rsidP="00D50120">
            <w:pPr>
              <w:spacing w:after="0" w:line="240" w:lineRule="auto"/>
              <w:ind w:right="-102"/>
              <w:contextualSpacing/>
              <w:jc w:val="left"/>
              <w:rPr>
                <w:rFonts w:asciiTheme="minorHAnsi" w:eastAsiaTheme="minorHAnsi" w:hAnsiTheme="minorHAnsi" w:cstheme="minorBidi"/>
                <w:color w:val="00A0DC"/>
                <w:sz w:val="20"/>
                <w:szCs w:val="20"/>
                <w:lang w:val="es-VE" w:eastAsia="en-US"/>
              </w:rPr>
            </w:pPr>
            <w:r w:rsidRPr="00115CC9">
              <w:rPr>
                <w:rFonts w:ascii="Calibri" w:hAnsi="Calibri" w:cs="Times New Roman"/>
                <w:sz w:val="20"/>
                <w:szCs w:val="20"/>
                <w:lang w:val="es-VE" w:eastAsia="en-US"/>
              </w:rPr>
              <w:t xml:space="preserve">(i) CP supervisa </w:t>
            </w:r>
            <w:r w:rsidRPr="00115CC9">
              <w:rPr>
                <w:rFonts w:asciiTheme="minorHAnsi" w:eastAsiaTheme="minorHAnsi" w:hAnsiTheme="minorHAnsi" w:cstheme="minorBidi"/>
                <w:color w:val="00A0DC"/>
                <w:sz w:val="20"/>
                <w:szCs w:val="20"/>
                <w:lang w:val="es-VE" w:eastAsia="en-US"/>
              </w:rPr>
              <w:t># niños que se benefician de las actividades de MHPSS en la comunidad</w:t>
            </w:r>
            <w:r w:rsidRPr="00115CC9">
              <w:rPr>
                <w:rFonts w:ascii="Calibri" w:hAnsi="Calibri" w:cs="Times New Roman"/>
                <w:sz w:val="20"/>
                <w:szCs w:val="20"/>
                <w:lang w:val="es-VE" w:eastAsia="en-US"/>
              </w:rPr>
              <w:t xml:space="preserve"> y monitores de Educación </w:t>
            </w:r>
            <w:r w:rsidRPr="00115CC9">
              <w:rPr>
                <w:rFonts w:asciiTheme="minorHAnsi" w:eastAsiaTheme="minorHAnsi" w:hAnsiTheme="minorHAnsi" w:cstheme="minorBidi"/>
                <w:color w:val="00A0DC"/>
                <w:sz w:val="20"/>
                <w:szCs w:val="20"/>
                <w:lang w:val="es-VE" w:eastAsia="en-US"/>
              </w:rPr>
              <w:t># niños que se benefician de las actividades de MHPSS</w:t>
            </w:r>
            <w:r w:rsidR="000B3E95" w:rsidRPr="00115CC9">
              <w:rPr>
                <w:rFonts w:asciiTheme="minorHAnsi" w:eastAsiaTheme="minorHAnsi" w:hAnsiTheme="minorHAnsi" w:cstheme="minorBidi"/>
                <w:color w:val="00A0DC"/>
                <w:sz w:val="20"/>
                <w:szCs w:val="20"/>
                <w:lang w:val="es-VE" w:eastAsia="en-US"/>
              </w:rPr>
              <w:t xml:space="preserve"> en las</w:t>
            </w:r>
            <w:r w:rsidRPr="00115CC9">
              <w:rPr>
                <w:rFonts w:asciiTheme="minorHAnsi" w:eastAsiaTheme="minorHAnsi" w:hAnsiTheme="minorHAnsi" w:cstheme="minorBidi"/>
                <w:color w:val="00A0DC"/>
                <w:sz w:val="20"/>
                <w:szCs w:val="20"/>
                <w:lang w:val="es-VE" w:eastAsia="en-US"/>
              </w:rPr>
              <w:t xml:space="preserve"> escuelas</w:t>
            </w:r>
          </w:p>
          <w:p w14:paraId="4E4209CB" w14:textId="77777777" w:rsidR="00AC0A35" w:rsidRPr="00115CC9" w:rsidRDefault="00AC0A35" w:rsidP="00D50120">
            <w:pPr>
              <w:spacing w:after="0" w:line="240" w:lineRule="auto"/>
              <w:ind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xml:space="preserve">(ii) Monitores de CP </w:t>
            </w:r>
            <w:r w:rsidRPr="00115CC9">
              <w:rPr>
                <w:rFonts w:asciiTheme="minorHAnsi" w:eastAsiaTheme="minorHAnsi" w:hAnsiTheme="minorHAnsi" w:cstheme="minorBidi"/>
                <w:color w:val="00A0DC"/>
                <w:sz w:val="20"/>
                <w:szCs w:val="20"/>
                <w:lang w:val="en-GB" w:eastAsia="en-US"/>
              </w:rPr>
              <w:t># niños que se benefician de las actividades de MHPSS</w:t>
            </w:r>
            <w:r w:rsidRPr="00115CC9">
              <w:rPr>
                <w:rFonts w:ascii="Calibri" w:hAnsi="Calibri" w:cs="Times New Roman"/>
                <w:sz w:val="20"/>
                <w:szCs w:val="20"/>
                <w:lang w:val="es-VE" w:eastAsia="en-US"/>
              </w:rPr>
              <w:t xml:space="preserve"> y monitores de Educación </w:t>
            </w:r>
            <w:r w:rsidRPr="00115CC9">
              <w:rPr>
                <w:rFonts w:asciiTheme="minorHAnsi" w:eastAsiaTheme="minorHAnsi" w:hAnsiTheme="minorHAnsi" w:cstheme="minorBidi"/>
                <w:color w:val="00A0DC"/>
                <w:sz w:val="20"/>
                <w:szCs w:val="20"/>
                <w:lang w:val="en-GB" w:eastAsia="en-US"/>
              </w:rPr>
              <w:t># maestros capacitados en MHPSS</w:t>
            </w:r>
          </w:p>
          <w:p w14:paraId="567E9FCA" w14:textId="77777777" w:rsidR="00AC0A35" w:rsidRPr="00115CC9" w:rsidRDefault="00AC0A35" w:rsidP="00D50120">
            <w:pPr>
              <w:spacing w:after="0" w:line="240" w:lineRule="auto"/>
              <w:ind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xml:space="preserve">(iii) Monitores de uno u otro sector </w:t>
            </w:r>
            <w:r w:rsidRPr="00115CC9">
              <w:rPr>
                <w:rFonts w:asciiTheme="minorHAnsi" w:eastAsiaTheme="minorHAnsi" w:hAnsiTheme="minorHAnsi" w:cstheme="minorBidi"/>
                <w:color w:val="00A0DC"/>
                <w:sz w:val="20"/>
                <w:szCs w:val="20"/>
                <w:lang w:val="en-GB" w:eastAsia="en-US"/>
              </w:rPr>
              <w:t># de niños remitidos a través de mecanismos de remisión basados ​​en la escuela para sectores especializados en MHPSS</w:t>
            </w:r>
          </w:p>
          <w:p w14:paraId="52C4E990"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Puede resaltar la complementariedad de las actividades del sector</w:t>
            </w:r>
          </w:p>
          <w:p w14:paraId="674129B4"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Duplicación de servicios mitigada al distinguir las responsabilidades del sector en la prestación (escuela o comunidad)</w:t>
            </w:r>
          </w:p>
          <w:p w14:paraId="49E9C9EA" w14:textId="215C1EFB"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Ac</w:t>
            </w:r>
            <w:r w:rsidR="00ED5056" w:rsidRPr="00115CC9">
              <w:rPr>
                <w:rFonts w:ascii="Calibri" w:hAnsi="Calibri" w:cs="Times New Roman"/>
                <w:sz w:val="20"/>
                <w:szCs w:val="20"/>
                <w:lang w:val="es-VE" w:eastAsia="en-US"/>
              </w:rPr>
              <w:t>ordar</w:t>
            </w:r>
            <w:r w:rsidRPr="00115CC9">
              <w:rPr>
                <w:rFonts w:ascii="Calibri" w:hAnsi="Calibri" w:cs="Times New Roman"/>
                <w:sz w:val="20"/>
                <w:szCs w:val="20"/>
                <w:lang w:val="es-VE" w:eastAsia="en-US"/>
              </w:rPr>
              <w:t xml:space="preserve"> cómo agregar para calcular el alcance total para evitar la doble contabilización intersectorial</w:t>
            </w:r>
          </w:p>
          <w:p w14:paraId="28F3E296"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t>!</w:t>
            </w:r>
            <w:r w:rsidRPr="00115CC9">
              <w:rPr>
                <w:rFonts w:ascii="Calibri" w:hAnsi="Calibri" w:cs="Times New Roman"/>
                <w:sz w:val="20"/>
                <w:szCs w:val="20"/>
                <w:lang w:val="es-VE" w:eastAsia="en-US"/>
              </w:rPr>
              <w:t xml:space="preserve"> Riesgo de contabilización doble intersectorial de un niño que recibe servicios de cada sector en el ejemplo (i)</w:t>
            </w:r>
          </w:p>
          <w:p w14:paraId="2F486065"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t>!</w:t>
            </w:r>
            <w:r w:rsidRPr="00115CC9">
              <w:rPr>
                <w:rFonts w:ascii="Calibri" w:hAnsi="Calibri" w:cs="Times New Roman"/>
                <w:sz w:val="20"/>
                <w:szCs w:val="20"/>
                <w:lang w:val="es-VE" w:eastAsia="en-US"/>
              </w:rPr>
              <w:t xml:space="preserve"> Riesgo de no capturar el impacto total a nivel del niño en el ejemplo (ii)</w:t>
            </w:r>
          </w:p>
          <w:p w14:paraId="06A6DC9C" w14:textId="1B241142" w:rsidR="00AC0A35" w:rsidRPr="00115CC9" w:rsidRDefault="00ED5056"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t xml:space="preserve">! </w:t>
            </w:r>
            <w:r w:rsidRPr="00115CC9">
              <w:rPr>
                <w:rFonts w:ascii="Calibri" w:hAnsi="Calibri" w:cs="Times New Roman"/>
                <w:sz w:val="20"/>
                <w:szCs w:val="20"/>
                <w:lang w:val="es-VE" w:eastAsia="en-US"/>
              </w:rPr>
              <w:t>Riesgo de s</w:t>
            </w:r>
            <w:r w:rsidR="00AC0A35" w:rsidRPr="00115CC9">
              <w:rPr>
                <w:rFonts w:ascii="Calibri" w:hAnsi="Calibri" w:cs="Times New Roman"/>
                <w:sz w:val="20"/>
                <w:szCs w:val="20"/>
                <w:lang w:val="es-VE" w:eastAsia="en-US"/>
              </w:rPr>
              <w:t xml:space="preserve">uperposición </w:t>
            </w:r>
            <w:r w:rsidRPr="00115CC9">
              <w:rPr>
                <w:rFonts w:ascii="Calibri" w:hAnsi="Calibri" w:cs="Times New Roman"/>
                <w:sz w:val="20"/>
                <w:szCs w:val="20"/>
                <w:lang w:val="es-VE" w:eastAsia="en-US"/>
              </w:rPr>
              <w:t xml:space="preserve">con </w:t>
            </w:r>
            <w:r w:rsidR="00AC0A35" w:rsidRPr="00115CC9">
              <w:rPr>
                <w:rFonts w:ascii="Calibri" w:hAnsi="Calibri" w:cs="Times New Roman"/>
                <w:sz w:val="20"/>
                <w:szCs w:val="20"/>
                <w:lang w:val="es-VE" w:eastAsia="en-US"/>
              </w:rPr>
              <w:t>otros indicadores de referencia (ver ejemplos a continuación) en el ejemplo (iii)</w:t>
            </w:r>
          </w:p>
        </w:tc>
      </w:tr>
      <w:tr w:rsidR="000B3E95" w:rsidRPr="00115CC9" w14:paraId="44A041D1" w14:textId="77777777" w:rsidTr="000B3E95">
        <w:trPr>
          <w:trHeight w:val="2859"/>
        </w:trPr>
        <w:tc>
          <w:tcPr>
            <w:tcW w:w="1143" w:type="pct"/>
            <w:vMerge/>
            <w:shd w:val="clear" w:color="auto" w:fill="auto"/>
            <w:vAlign w:val="center"/>
          </w:tcPr>
          <w:p w14:paraId="5F66858B" w14:textId="77777777" w:rsidR="00AC0A35" w:rsidRPr="00115CC9" w:rsidRDefault="00AC0A35" w:rsidP="00AC0A35">
            <w:pPr>
              <w:spacing w:after="0" w:line="240" w:lineRule="auto"/>
              <w:ind w:left="-108"/>
              <w:jc w:val="left"/>
              <w:rPr>
                <w:rFonts w:ascii="Calibri" w:hAnsi="Calibri" w:cs="Gill Sans"/>
                <w:sz w:val="20"/>
                <w:lang w:val="es-VE" w:eastAsia="en-US"/>
              </w:rPr>
            </w:pPr>
          </w:p>
        </w:tc>
        <w:tc>
          <w:tcPr>
            <w:tcW w:w="798" w:type="pct"/>
            <w:shd w:val="clear" w:color="auto" w:fill="auto"/>
            <w:vAlign w:val="center"/>
          </w:tcPr>
          <w:p w14:paraId="7B1E1A75" w14:textId="77777777" w:rsidR="00AC0A35" w:rsidRPr="00115CC9" w:rsidRDefault="00AC0A35" w:rsidP="00AC0A35">
            <w:pPr>
              <w:spacing w:after="0" w:line="240" w:lineRule="auto"/>
              <w:jc w:val="left"/>
              <w:rPr>
                <w:rFonts w:ascii="Calibri" w:hAnsi="Calibri" w:cs="Gill Sans"/>
                <w:sz w:val="20"/>
                <w:lang w:eastAsia="en-US"/>
              </w:rPr>
            </w:pPr>
            <w:r w:rsidRPr="00115CC9">
              <w:rPr>
                <w:rFonts w:ascii="Calibri" w:hAnsi="Calibri" w:cs="Gill Sans"/>
                <w:sz w:val="20"/>
                <w:lang w:eastAsia="en-US"/>
              </w:rPr>
              <w:t># de alumnos que se benefician de un docente capacitado en apoyo psicosocial</w:t>
            </w:r>
          </w:p>
        </w:tc>
        <w:tc>
          <w:tcPr>
            <w:tcW w:w="3059" w:type="pct"/>
            <w:vMerge/>
            <w:shd w:val="clear" w:color="auto" w:fill="auto"/>
            <w:vAlign w:val="center"/>
          </w:tcPr>
          <w:p w14:paraId="4CE9E919" w14:textId="77777777" w:rsidR="00AC0A35" w:rsidRPr="00115CC9" w:rsidRDefault="00AC0A35" w:rsidP="00AC0A35">
            <w:pPr>
              <w:spacing w:after="0" w:line="240" w:lineRule="auto"/>
              <w:ind w:right="-102"/>
              <w:jc w:val="left"/>
              <w:rPr>
                <w:rFonts w:ascii="Calibri" w:hAnsi="Calibri" w:cs="Times New Roman"/>
                <w:b/>
                <w:bCs/>
                <w:sz w:val="20"/>
                <w:szCs w:val="20"/>
                <w:lang w:eastAsia="en-US"/>
              </w:rPr>
            </w:pPr>
          </w:p>
        </w:tc>
      </w:tr>
      <w:tr w:rsidR="000B3E95" w:rsidRPr="00115CC9" w14:paraId="4C3C8F8F" w14:textId="77777777" w:rsidTr="000B3E95">
        <w:trPr>
          <w:trHeight w:val="2860"/>
        </w:trPr>
        <w:tc>
          <w:tcPr>
            <w:tcW w:w="1143" w:type="pct"/>
            <w:vMerge/>
            <w:shd w:val="clear" w:color="auto" w:fill="auto"/>
            <w:vAlign w:val="center"/>
          </w:tcPr>
          <w:p w14:paraId="5309D1AE" w14:textId="77777777" w:rsidR="00AC0A35" w:rsidRPr="00115CC9" w:rsidRDefault="00AC0A35" w:rsidP="00AC0A35">
            <w:pPr>
              <w:spacing w:after="0" w:line="240" w:lineRule="auto"/>
              <w:ind w:left="-108"/>
              <w:jc w:val="left"/>
              <w:rPr>
                <w:rFonts w:ascii="Calibri" w:hAnsi="Calibri" w:cs="Gill Sans"/>
                <w:sz w:val="20"/>
                <w:lang w:eastAsia="en-US"/>
              </w:rPr>
            </w:pPr>
          </w:p>
        </w:tc>
        <w:tc>
          <w:tcPr>
            <w:tcW w:w="798" w:type="pct"/>
            <w:shd w:val="clear" w:color="auto" w:fill="auto"/>
            <w:vAlign w:val="center"/>
          </w:tcPr>
          <w:p w14:paraId="3ABDE97C" w14:textId="77777777" w:rsidR="00AC0A35" w:rsidRPr="00115CC9" w:rsidRDefault="00AC0A35" w:rsidP="00AC0A35">
            <w:pPr>
              <w:spacing w:after="0" w:line="240" w:lineRule="auto"/>
              <w:jc w:val="left"/>
              <w:rPr>
                <w:rFonts w:ascii="Calibri" w:hAnsi="Calibri" w:cs="Gill Sans"/>
                <w:sz w:val="20"/>
                <w:lang w:eastAsia="en-US"/>
              </w:rPr>
            </w:pPr>
            <w:r w:rsidRPr="00115CC9">
              <w:rPr>
                <w:rFonts w:ascii="Calibri" w:hAnsi="Calibri" w:cs="Gill Sans"/>
                <w:sz w:val="20"/>
                <w:lang w:eastAsia="en-US"/>
              </w:rPr>
              <w:t># niños que se benefician de actividades de apoyo psicosocial</w:t>
            </w:r>
          </w:p>
        </w:tc>
        <w:tc>
          <w:tcPr>
            <w:tcW w:w="3059" w:type="pct"/>
            <w:vMerge/>
            <w:shd w:val="clear" w:color="auto" w:fill="auto"/>
            <w:vAlign w:val="center"/>
          </w:tcPr>
          <w:p w14:paraId="22B31BC1" w14:textId="77777777" w:rsidR="00AC0A35" w:rsidRPr="00115CC9" w:rsidRDefault="00AC0A35" w:rsidP="00AC0A35">
            <w:pPr>
              <w:spacing w:after="0" w:line="240" w:lineRule="auto"/>
              <w:ind w:right="-102"/>
              <w:jc w:val="left"/>
              <w:rPr>
                <w:rFonts w:ascii="Calibri" w:hAnsi="Calibri" w:cs="Times New Roman"/>
                <w:b/>
                <w:bCs/>
                <w:sz w:val="20"/>
                <w:szCs w:val="20"/>
                <w:lang w:eastAsia="en-US"/>
              </w:rPr>
            </w:pPr>
          </w:p>
        </w:tc>
      </w:tr>
      <w:tr w:rsidR="000B3E95" w:rsidRPr="00115CC9" w14:paraId="6A32D9A4" w14:textId="77777777" w:rsidTr="00CC07E1">
        <w:trPr>
          <w:trHeight w:val="1736"/>
        </w:trPr>
        <w:tc>
          <w:tcPr>
            <w:tcW w:w="1143" w:type="pct"/>
            <w:vMerge w:val="restart"/>
            <w:shd w:val="clear" w:color="auto" w:fill="auto"/>
            <w:vAlign w:val="center"/>
          </w:tcPr>
          <w:p w14:paraId="4A5C2FA0" w14:textId="77777777" w:rsidR="00AC0A35" w:rsidRPr="00115CC9" w:rsidRDefault="00AC0A35" w:rsidP="00AC0A35">
            <w:pPr>
              <w:spacing w:after="0" w:line="240" w:lineRule="auto"/>
              <w:ind w:left="-108"/>
              <w:jc w:val="left"/>
              <w:rPr>
                <w:rFonts w:ascii="Calibri" w:hAnsi="Calibri" w:cs="Gill Sans"/>
                <w:b/>
                <w:bCs/>
                <w:sz w:val="20"/>
                <w:lang w:eastAsia="en-US"/>
              </w:rPr>
            </w:pPr>
            <w:r w:rsidRPr="00115CC9">
              <w:rPr>
                <w:rFonts w:ascii="Calibri" w:hAnsi="Calibri" w:cs="Gill Sans"/>
                <w:b/>
                <w:bCs/>
                <w:sz w:val="20"/>
                <w:lang w:eastAsia="en-US"/>
              </w:rPr>
              <w:lastRenderedPageBreak/>
              <w:t>Formación de profesores: disciplina positiva, primeros auxilios psicológicos, educación sobre el riesgo de las minas, RRD, inclusión, etc.</w:t>
            </w:r>
          </w:p>
        </w:tc>
        <w:tc>
          <w:tcPr>
            <w:tcW w:w="798" w:type="pct"/>
            <w:shd w:val="clear" w:color="auto" w:fill="auto"/>
            <w:vAlign w:val="center"/>
          </w:tcPr>
          <w:p w14:paraId="4D9BDC53" w14:textId="77777777" w:rsidR="00AC0A35" w:rsidRPr="00115CC9" w:rsidRDefault="00AC0A35" w:rsidP="00AC0A35">
            <w:pPr>
              <w:spacing w:after="0" w:line="240" w:lineRule="auto"/>
              <w:jc w:val="left"/>
              <w:rPr>
                <w:rFonts w:ascii="Calibri" w:hAnsi="Calibri" w:cs="Gill Sans"/>
                <w:sz w:val="20"/>
                <w:lang w:eastAsia="en-US"/>
              </w:rPr>
            </w:pPr>
            <w:r w:rsidRPr="00115CC9">
              <w:rPr>
                <w:rFonts w:ascii="Calibri" w:hAnsi="Calibri" w:cs="Gill Sans"/>
                <w:sz w:val="20"/>
                <w:lang w:eastAsia="en-US"/>
              </w:rPr>
              <w:t># de maestros (formales y voluntarios) capacitados en [tema común]</w:t>
            </w:r>
          </w:p>
        </w:tc>
        <w:tc>
          <w:tcPr>
            <w:tcW w:w="3059" w:type="pct"/>
            <w:vMerge w:val="restart"/>
            <w:shd w:val="clear" w:color="auto" w:fill="auto"/>
            <w:vAlign w:val="center"/>
          </w:tcPr>
          <w:p w14:paraId="58A6F914" w14:textId="77777777" w:rsidR="00CC07E1" w:rsidRPr="00115CC9" w:rsidRDefault="00CC07E1" w:rsidP="00CD4542">
            <w:pPr>
              <w:spacing w:after="0" w:line="240" w:lineRule="auto"/>
              <w:ind w:right="-102"/>
              <w:contextualSpacing/>
              <w:jc w:val="left"/>
              <w:rPr>
                <w:rFonts w:ascii="Calibri" w:hAnsi="Calibri" w:cs="Times New Roman"/>
                <w:b/>
                <w:bCs/>
                <w:sz w:val="20"/>
                <w:szCs w:val="20"/>
                <w:lang w:val="es-VE" w:eastAsia="en-US"/>
              </w:rPr>
            </w:pPr>
          </w:p>
          <w:p w14:paraId="6F6035C4" w14:textId="69A42186" w:rsidR="00AC0A35" w:rsidRPr="00115CC9" w:rsidRDefault="00AC0A35" w:rsidP="00CD4542">
            <w:pPr>
              <w:spacing w:after="0" w:line="240" w:lineRule="auto"/>
              <w:ind w:right="-102"/>
              <w:contextualSpacing/>
              <w:jc w:val="left"/>
              <w:rPr>
                <w:rFonts w:ascii="Calibri" w:hAnsi="Calibri" w:cs="Times New Roman"/>
                <w:b/>
                <w:bCs/>
                <w:sz w:val="20"/>
                <w:szCs w:val="20"/>
                <w:lang w:val="es-VE" w:eastAsia="en-US"/>
              </w:rPr>
            </w:pPr>
            <w:r w:rsidRPr="00115CC9">
              <w:rPr>
                <w:rFonts w:ascii="Calibri" w:hAnsi="Calibri" w:cs="Times New Roman"/>
                <w:b/>
                <w:bCs/>
                <w:sz w:val="20"/>
                <w:szCs w:val="20"/>
                <w:lang w:val="es-VE" w:eastAsia="en-US"/>
              </w:rPr>
              <w:t>Articulación:</w:t>
            </w:r>
          </w:p>
          <w:p w14:paraId="58FB8355" w14:textId="77777777" w:rsidR="00AC0A35" w:rsidRPr="00115CC9" w:rsidRDefault="00AC0A35" w:rsidP="00CD4542">
            <w:pPr>
              <w:spacing w:after="0" w:line="240" w:lineRule="auto"/>
              <w:ind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xml:space="preserve">Educación </w:t>
            </w:r>
            <w:r w:rsidRPr="00115CC9">
              <w:rPr>
                <w:rFonts w:ascii="Calibri" w:hAnsi="Calibri" w:cs="Times New Roman"/>
                <w:sz w:val="20"/>
                <w:szCs w:val="20"/>
                <w:u w:val="single"/>
                <w:lang w:val="es-VE" w:eastAsia="en-US"/>
              </w:rPr>
              <w:t>y</w:t>
            </w:r>
            <w:r w:rsidRPr="00115CC9">
              <w:rPr>
                <w:rFonts w:ascii="Calibri" w:hAnsi="Calibri" w:cs="Times New Roman"/>
                <w:sz w:val="20"/>
                <w:szCs w:val="20"/>
                <w:lang w:val="es-VE" w:eastAsia="en-US"/>
              </w:rPr>
              <w:t xml:space="preserve"> monitorización de PC </w:t>
            </w:r>
            <w:r w:rsidRPr="00115CC9">
              <w:rPr>
                <w:rFonts w:asciiTheme="minorHAnsi" w:eastAsiaTheme="minorHAnsi" w:hAnsiTheme="minorHAnsi" w:cstheme="minorBidi"/>
                <w:color w:val="00A0DC"/>
                <w:sz w:val="20"/>
                <w:szCs w:val="20"/>
                <w:lang w:val="en-GB" w:eastAsia="en-US"/>
              </w:rPr>
              <w:t># profesores capacitados en</w:t>
            </w:r>
            <w:r w:rsidRPr="00115CC9">
              <w:rPr>
                <w:rFonts w:ascii="Calibri" w:hAnsi="Calibri" w:cs="Times New Roman"/>
                <w:sz w:val="20"/>
                <w:szCs w:val="20"/>
                <w:lang w:val="es-VE" w:eastAsia="en-US"/>
              </w:rPr>
              <w:t xml:space="preserve"> </w:t>
            </w:r>
            <w:r w:rsidRPr="00115CC9">
              <w:rPr>
                <w:rFonts w:asciiTheme="minorHAnsi" w:eastAsiaTheme="minorHAnsi" w:hAnsiTheme="minorHAnsi" w:cstheme="minorBidi"/>
                <w:color w:val="00A0DC"/>
                <w:sz w:val="20"/>
                <w:szCs w:val="20"/>
                <w:lang w:val="en-GB" w:eastAsia="en-US"/>
              </w:rPr>
              <w:t>[p. Ej. Protección infantil]</w:t>
            </w:r>
          </w:p>
          <w:p w14:paraId="43EA39B5" w14:textId="00DB2DCE"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Acuerd</w:t>
            </w:r>
            <w:r w:rsidR="00CC07E1" w:rsidRPr="00115CC9">
              <w:rPr>
                <w:rFonts w:ascii="Calibri" w:hAnsi="Calibri" w:cs="Times New Roman"/>
                <w:sz w:val="20"/>
                <w:szCs w:val="20"/>
                <w:lang w:val="es-VE" w:eastAsia="en-US"/>
              </w:rPr>
              <w:t>ar</w:t>
            </w:r>
            <w:r w:rsidRPr="00115CC9">
              <w:rPr>
                <w:rFonts w:ascii="Calibri" w:hAnsi="Calibri" w:cs="Times New Roman"/>
                <w:sz w:val="20"/>
                <w:szCs w:val="20"/>
                <w:lang w:val="es-VE" w:eastAsia="en-US"/>
              </w:rPr>
              <w:t xml:space="preserve"> cómo agregar para calcular el alcance total (frecuencia, responsabilidad de agregar)</w:t>
            </w:r>
          </w:p>
          <w:p w14:paraId="0BB4A8D4" w14:textId="77777777" w:rsidR="00AC0A35" w:rsidRPr="00115CC9" w:rsidRDefault="00AC0A35"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Acordar cómo mitigar la duplicación de servicios mediante una focalización clara en cada sector.</w:t>
            </w:r>
          </w:p>
          <w:p w14:paraId="2CBD78DA" w14:textId="4C951F3E" w:rsidR="00AC0A35" w:rsidRPr="00115CC9" w:rsidRDefault="00CD4542"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t>!</w:t>
            </w:r>
            <w:r w:rsidR="00AC0A35" w:rsidRPr="00115CC9">
              <w:rPr>
                <w:rFonts w:ascii="Calibri" w:hAnsi="Calibri" w:cs="Times New Roman"/>
                <w:sz w:val="20"/>
                <w:szCs w:val="20"/>
                <w:lang w:val="es-VE" w:eastAsia="en-US"/>
              </w:rPr>
              <w:t xml:space="preserve"> Riesgo de duplicación de servicios para docentes que reciben la misma formación de cada sector</w:t>
            </w:r>
          </w:p>
          <w:p w14:paraId="6AA06925" w14:textId="1D9CBA39" w:rsidR="00D50120" w:rsidRPr="00115CC9" w:rsidRDefault="00CD4542" w:rsidP="000B3E95">
            <w:pPr>
              <w:spacing w:after="0" w:line="240" w:lineRule="auto"/>
              <w:ind w:left="376"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t>!</w:t>
            </w:r>
            <w:r w:rsidR="00AC0A35" w:rsidRPr="00115CC9">
              <w:rPr>
                <w:rFonts w:ascii="Calibri" w:hAnsi="Calibri" w:cs="Times New Roman"/>
                <w:sz w:val="20"/>
                <w:szCs w:val="20"/>
                <w:lang w:val="es-VE" w:eastAsia="en-US"/>
              </w:rPr>
              <w:t xml:space="preserve"> Riesgo de doble contabilización intersectorial del profesorado que recibe formación de cada sector</w:t>
            </w:r>
          </w:p>
          <w:p w14:paraId="426F44F5"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p>
          <w:p w14:paraId="41B53974" w14:textId="77777777" w:rsidR="00AC0A35" w:rsidRPr="00115CC9" w:rsidRDefault="00AC0A35" w:rsidP="00D50120">
            <w:pPr>
              <w:spacing w:after="0" w:line="240" w:lineRule="auto"/>
              <w:ind w:right="-102"/>
              <w:contextualSpacing/>
              <w:jc w:val="left"/>
              <w:rPr>
                <w:rFonts w:ascii="Calibri" w:hAnsi="Calibri" w:cs="Times New Roman"/>
                <w:b/>
                <w:bCs/>
                <w:sz w:val="20"/>
                <w:szCs w:val="20"/>
                <w:lang w:val="es-VE" w:eastAsia="en-US"/>
              </w:rPr>
            </w:pPr>
            <w:r w:rsidRPr="00115CC9">
              <w:rPr>
                <w:rFonts w:ascii="Calibri" w:hAnsi="Calibri" w:cs="Times New Roman"/>
                <w:b/>
                <w:bCs/>
                <w:sz w:val="20"/>
                <w:szCs w:val="20"/>
                <w:lang w:val="es-VE" w:eastAsia="en-US"/>
              </w:rPr>
              <w:t>Referencias cruzadas:</w:t>
            </w:r>
          </w:p>
          <w:p w14:paraId="6069F7CC" w14:textId="77777777" w:rsidR="00AC0A35" w:rsidRPr="00115CC9" w:rsidRDefault="00AC0A35" w:rsidP="00D50120">
            <w:pPr>
              <w:spacing w:after="0" w:line="240" w:lineRule="auto"/>
              <w:ind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xml:space="preserve">CP ofrece formación para profesores sobre [p. Ej. Protección infantil], </w:t>
            </w:r>
            <w:r w:rsidRPr="00115CC9">
              <w:rPr>
                <w:rFonts w:asciiTheme="minorHAnsi" w:eastAsiaTheme="minorHAnsi" w:hAnsiTheme="minorHAnsi" w:cstheme="minorBidi"/>
                <w:color w:val="00A0DC"/>
                <w:sz w:val="20"/>
                <w:szCs w:val="20"/>
                <w:lang w:val="en-GB" w:eastAsia="en-US"/>
              </w:rPr>
              <w:t># maestros capacitados en [p. Ej. Protección infantil]</w:t>
            </w:r>
            <w:r w:rsidRPr="00115CC9">
              <w:rPr>
                <w:rFonts w:ascii="Calibri" w:hAnsi="Calibri" w:cs="Times New Roman"/>
                <w:sz w:val="20"/>
                <w:szCs w:val="20"/>
                <w:lang w:val="es-VE" w:eastAsia="en-US"/>
              </w:rPr>
              <w:t xml:space="preserve"> se supervisa a través de la educación</w:t>
            </w:r>
          </w:p>
          <w:p w14:paraId="5C543316"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CP HRP indica que este indicador es monitoreado por Educación</w:t>
            </w:r>
          </w:p>
          <w:p w14:paraId="2538B500"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Doble contabilización intersectorial mitigada por el seguimiento de un solo sector</w:t>
            </w:r>
          </w:p>
          <w:p w14:paraId="0B848AF5"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Comunicar a los socios de CP y educación qué socio es responsable de informar sobre esta actividad y cómo (a las 4W de educación)</w:t>
            </w:r>
          </w:p>
          <w:p w14:paraId="76D39731"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Acordar cómo compartir la información de monitoreo con ambos sectores.</w:t>
            </w:r>
          </w:p>
          <w:p w14:paraId="2E5C29DD"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t xml:space="preserve">! </w:t>
            </w:r>
            <w:r w:rsidRPr="00115CC9">
              <w:rPr>
                <w:rFonts w:ascii="Calibri" w:hAnsi="Calibri" w:cs="Times New Roman"/>
                <w:sz w:val="20"/>
                <w:szCs w:val="20"/>
                <w:lang w:val="es-VE" w:eastAsia="en-US"/>
              </w:rPr>
              <w:t>Riesgo de actividades no notificadas o mal informadas sin pautas claras de presentación de informes intersectoriales</w:t>
            </w:r>
          </w:p>
          <w:p w14:paraId="20BECEE4"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p>
          <w:p w14:paraId="5313BEDE" w14:textId="77777777" w:rsidR="00AC0A35" w:rsidRPr="00115CC9" w:rsidRDefault="00AC0A35" w:rsidP="00D50120">
            <w:pPr>
              <w:spacing w:after="0" w:line="240" w:lineRule="auto"/>
              <w:ind w:right="-102"/>
              <w:contextualSpacing/>
              <w:jc w:val="left"/>
              <w:rPr>
                <w:rFonts w:ascii="Calibri" w:hAnsi="Calibri" w:cs="Times New Roman"/>
                <w:b/>
                <w:bCs/>
                <w:sz w:val="20"/>
                <w:szCs w:val="20"/>
                <w:lang w:val="es-VE" w:eastAsia="en-US"/>
              </w:rPr>
            </w:pPr>
            <w:r w:rsidRPr="00115CC9">
              <w:rPr>
                <w:rFonts w:ascii="Calibri" w:hAnsi="Calibri" w:cs="Times New Roman"/>
                <w:b/>
                <w:bCs/>
                <w:sz w:val="20"/>
                <w:szCs w:val="20"/>
                <w:lang w:val="es-VE" w:eastAsia="en-US"/>
              </w:rPr>
              <w:t>Complementario:</w:t>
            </w:r>
          </w:p>
          <w:p w14:paraId="378E33C6" w14:textId="77777777" w:rsidR="00AC0A35" w:rsidRPr="00115CC9" w:rsidRDefault="00AC0A35" w:rsidP="00D50120">
            <w:pPr>
              <w:spacing w:after="0" w:line="240" w:lineRule="auto"/>
              <w:ind w:right="-102"/>
              <w:contextualSpacing/>
              <w:jc w:val="left"/>
              <w:rPr>
                <w:rFonts w:asciiTheme="minorHAnsi" w:eastAsiaTheme="minorHAnsi" w:hAnsiTheme="minorHAnsi" w:cstheme="minorBidi"/>
                <w:color w:val="00A0DC"/>
                <w:sz w:val="20"/>
                <w:szCs w:val="20"/>
                <w:lang w:val="en-GB" w:eastAsia="en-US"/>
              </w:rPr>
            </w:pPr>
            <w:r w:rsidRPr="00115CC9">
              <w:rPr>
                <w:rFonts w:ascii="Calibri" w:hAnsi="Calibri" w:cs="Times New Roman"/>
                <w:sz w:val="20"/>
                <w:szCs w:val="20"/>
                <w:lang w:val="es-VE" w:eastAsia="en-US"/>
              </w:rPr>
              <w:t xml:space="preserve">Uno o ambos monitores del sector </w:t>
            </w:r>
            <w:r w:rsidRPr="00115CC9">
              <w:rPr>
                <w:rFonts w:asciiTheme="minorHAnsi" w:eastAsiaTheme="minorHAnsi" w:hAnsiTheme="minorHAnsi" w:cstheme="minorBidi"/>
                <w:color w:val="00A0DC"/>
                <w:sz w:val="20"/>
                <w:szCs w:val="20"/>
                <w:lang w:val="en-GB" w:eastAsia="en-US"/>
              </w:rPr>
              <w:t xml:space="preserve"># niños que se benefician de maestros capacitados en [por ej. Protección infantil] </w:t>
            </w:r>
            <w:r w:rsidRPr="00115CC9">
              <w:rPr>
                <w:rFonts w:asciiTheme="minorHAnsi" w:eastAsiaTheme="minorHAnsi" w:hAnsiTheme="minorHAnsi" w:cstheme="minorBidi"/>
                <w:sz w:val="20"/>
                <w:szCs w:val="20"/>
                <w:lang w:val="en-GB" w:eastAsia="en-US"/>
              </w:rPr>
              <w:t>y</w:t>
            </w:r>
            <w:r w:rsidRPr="00115CC9">
              <w:rPr>
                <w:rFonts w:asciiTheme="minorHAnsi" w:eastAsiaTheme="minorHAnsi" w:hAnsiTheme="minorHAnsi" w:cstheme="minorBidi"/>
                <w:color w:val="00A0DC"/>
                <w:sz w:val="20"/>
                <w:szCs w:val="20"/>
                <w:lang w:val="en-GB" w:eastAsia="en-US"/>
              </w:rPr>
              <w:t xml:space="preserve"> # maestros capacitados en [p. Ej. Protección infantil]</w:t>
            </w:r>
          </w:p>
          <w:p w14:paraId="656506B3"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Puede resaltar la complementariedad de las actividades del sector</w:t>
            </w:r>
          </w:p>
          <w:p w14:paraId="6FBEDDB6" w14:textId="77777777"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Duplicación de servicios mitigada al distinguir las responsabilidades del sector en la prestación (escuela o comunidad)</w:t>
            </w:r>
          </w:p>
          <w:p w14:paraId="084C8369" w14:textId="061D3B33" w:rsidR="00AC0A35" w:rsidRPr="00115CC9" w:rsidRDefault="00AC0A35" w:rsidP="00AC0A35">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 Ac</w:t>
            </w:r>
            <w:r w:rsidR="00CC07E1" w:rsidRPr="00115CC9">
              <w:rPr>
                <w:rFonts w:ascii="Calibri" w:hAnsi="Calibri" w:cs="Times New Roman"/>
                <w:sz w:val="20"/>
                <w:szCs w:val="20"/>
                <w:lang w:val="es-VE" w:eastAsia="en-US"/>
              </w:rPr>
              <w:t>ordar</w:t>
            </w:r>
            <w:r w:rsidRPr="00115CC9">
              <w:rPr>
                <w:rFonts w:ascii="Calibri" w:hAnsi="Calibri" w:cs="Times New Roman"/>
                <w:sz w:val="20"/>
                <w:szCs w:val="20"/>
                <w:lang w:val="es-VE" w:eastAsia="en-US"/>
              </w:rPr>
              <w:t xml:space="preserve"> cómo agregar para calcular el alcance total para evitar la doble contabilización intersectorial</w:t>
            </w:r>
          </w:p>
          <w:p w14:paraId="7A5A0305" w14:textId="515B7776" w:rsidR="00CC07E1" w:rsidRPr="00115CC9" w:rsidRDefault="00AC0A35" w:rsidP="00CC07E1">
            <w:pPr>
              <w:spacing w:after="0" w:line="240" w:lineRule="auto"/>
              <w:ind w:left="321" w:right="-102"/>
              <w:contextualSpacing/>
              <w:jc w:val="left"/>
              <w:rPr>
                <w:rFonts w:ascii="Calibri" w:hAnsi="Calibri" w:cs="Times New Roman"/>
                <w:sz w:val="20"/>
                <w:szCs w:val="20"/>
                <w:lang w:val="es-VE" w:eastAsia="en-US"/>
              </w:rPr>
            </w:pPr>
            <w:r w:rsidRPr="00115CC9">
              <w:rPr>
                <w:rFonts w:ascii="Calibri" w:hAnsi="Calibri" w:cs="Times New Roman"/>
                <w:color w:val="FF0000"/>
                <w:sz w:val="20"/>
                <w:szCs w:val="20"/>
                <w:lang w:val="es-VE" w:eastAsia="en-US"/>
              </w:rPr>
              <w:t xml:space="preserve">! </w:t>
            </w:r>
            <w:r w:rsidRPr="00115CC9">
              <w:rPr>
                <w:rFonts w:ascii="Calibri" w:hAnsi="Calibri" w:cs="Times New Roman"/>
                <w:sz w:val="20"/>
                <w:szCs w:val="20"/>
                <w:lang w:val="es-VE" w:eastAsia="en-US"/>
              </w:rPr>
              <w:t xml:space="preserve">Riesgo de actividades no notificadas o mal informadas sin pautas claras de </w:t>
            </w:r>
            <w:r w:rsidRPr="00115CC9">
              <w:rPr>
                <w:rFonts w:ascii="Calibri" w:hAnsi="Calibri" w:cs="Times New Roman"/>
                <w:sz w:val="20"/>
                <w:szCs w:val="20"/>
                <w:lang w:val="es-VE" w:eastAsia="en-US"/>
              </w:rPr>
              <w:lastRenderedPageBreak/>
              <w:t>presentac</w:t>
            </w:r>
            <w:r w:rsidR="000B3E95" w:rsidRPr="00115CC9">
              <w:rPr>
                <w:rFonts w:ascii="Calibri" w:hAnsi="Calibri" w:cs="Times New Roman"/>
                <w:sz w:val="20"/>
                <w:szCs w:val="20"/>
                <w:lang w:val="es-VE" w:eastAsia="en-US"/>
              </w:rPr>
              <w:t>i</w:t>
            </w:r>
            <w:r w:rsidRPr="00115CC9">
              <w:rPr>
                <w:rFonts w:ascii="Calibri" w:hAnsi="Calibri" w:cs="Times New Roman"/>
                <w:sz w:val="20"/>
                <w:szCs w:val="20"/>
                <w:lang w:val="es-VE" w:eastAsia="en-US"/>
              </w:rPr>
              <w:t>ón de informes intersectoriales</w:t>
            </w:r>
          </w:p>
        </w:tc>
      </w:tr>
      <w:tr w:rsidR="000B3E95" w:rsidRPr="00115CC9" w14:paraId="120EEF1A" w14:textId="77777777" w:rsidTr="000B3E95">
        <w:trPr>
          <w:trHeight w:val="3435"/>
        </w:trPr>
        <w:tc>
          <w:tcPr>
            <w:tcW w:w="1143" w:type="pct"/>
            <w:vMerge/>
            <w:shd w:val="clear" w:color="auto" w:fill="auto"/>
            <w:vAlign w:val="center"/>
          </w:tcPr>
          <w:p w14:paraId="3BD4481D" w14:textId="77777777" w:rsidR="00AC0A35" w:rsidRPr="00115CC9" w:rsidRDefault="00AC0A35" w:rsidP="00AC0A35">
            <w:pPr>
              <w:spacing w:after="0" w:line="240" w:lineRule="auto"/>
              <w:ind w:left="-108"/>
              <w:jc w:val="left"/>
              <w:rPr>
                <w:rFonts w:ascii="Calibri" w:hAnsi="Calibri" w:cs="Gill Sans"/>
                <w:sz w:val="20"/>
                <w:lang w:val="es-VE" w:eastAsia="en-US"/>
              </w:rPr>
            </w:pPr>
          </w:p>
        </w:tc>
        <w:tc>
          <w:tcPr>
            <w:tcW w:w="798" w:type="pct"/>
            <w:shd w:val="clear" w:color="auto" w:fill="auto"/>
            <w:vAlign w:val="center"/>
          </w:tcPr>
          <w:p w14:paraId="59DF4AB7" w14:textId="77777777" w:rsidR="00AC0A35" w:rsidRPr="00115CC9" w:rsidRDefault="00AC0A35" w:rsidP="00AC0A35">
            <w:pPr>
              <w:spacing w:after="0" w:line="240" w:lineRule="auto"/>
              <w:jc w:val="left"/>
              <w:rPr>
                <w:rFonts w:ascii="Calibri" w:hAnsi="Calibri" w:cs="Gill Sans"/>
                <w:sz w:val="20"/>
                <w:lang w:eastAsia="en-US"/>
              </w:rPr>
            </w:pPr>
            <w:r w:rsidRPr="00115CC9">
              <w:rPr>
                <w:rFonts w:ascii="Calibri" w:hAnsi="Calibri" w:cs="Gill Sans"/>
                <w:sz w:val="20"/>
                <w:lang w:eastAsia="en-US"/>
              </w:rPr>
              <w:t># de alumnos que se benefician de un profesor capacitado en [tema común]</w:t>
            </w:r>
          </w:p>
        </w:tc>
        <w:tc>
          <w:tcPr>
            <w:tcW w:w="3059" w:type="pct"/>
            <w:vMerge/>
            <w:shd w:val="clear" w:color="auto" w:fill="auto"/>
            <w:vAlign w:val="center"/>
          </w:tcPr>
          <w:p w14:paraId="66422193" w14:textId="77777777" w:rsidR="00AC0A35" w:rsidRPr="00115CC9" w:rsidRDefault="00AC0A35" w:rsidP="00AC0A35">
            <w:pPr>
              <w:spacing w:after="0" w:line="240" w:lineRule="auto"/>
              <w:ind w:left="31" w:right="-102"/>
              <w:jc w:val="left"/>
              <w:rPr>
                <w:rFonts w:ascii="Calibri" w:hAnsi="Calibri" w:cs="Gill Sans"/>
                <w:sz w:val="20"/>
                <w:lang w:eastAsia="en-US"/>
              </w:rPr>
            </w:pPr>
          </w:p>
        </w:tc>
      </w:tr>
      <w:tr w:rsidR="000B3E95" w:rsidRPr="00115CC9" w14:paraId="2F385975" w14:textId="77777777" w:rsidTr="000B3E95">
        <w:trPr>
          <w:trHeight w:val="1507"/>
        </w:trPr>
        <w:tc>
          <w:tcPr>
            <w:tcW w:w="1143" w:type="pct"/>
            <w:vMerge w:val="restart"/>
            <w:shd w:val="clear" w:color="auto" w:fill="auto"/>
            <w:vAlign w:val="center"/>
          </w:tcPr>
          <w:p w14:paraId="61F78518" w14:textId="77777777" w:rsidR="00AC0A35" w:rsidRPr="00115CC9" w:rsidRDefault="00AC0A35" w:rsidP="00AC0A35">
            <w:pPr>
              <w:spacing w:after="0" w:line="240" w:lineRule="auto"/>
              <w:ind w:left="-108"/>
              <w:jc w:val="left"/>
              <w:rPr>
                <w:rFonts w:ascii="Calibri" w:hAnsi="Calibri" w:cs="Gill Sans"/>
                <w:b/>
                <w:bCs/>
                <w:sz w:val="20"/>
                <w:lang w:eastAsia="en-US"/>
              </w:rPr>
            </w:pPr>
            <w:r w:rsidRPr="00115CC9">
              <w:rPr>
                <w:rFonts w:ascii="Calibri" w:hAnsi="Calibri" w:cs="Gill Sans"/>
                <w:b/>
                <w:bCs/>
                <w:sz w:val="20"/>
                <w:lang w:eastAsia="en-US"/>
              </w:rPr>
              <w:lastRenderedPageBreak/>
              <w:t>Mecanismos de derivación basados en la escuela</w:t>
            </w:r>
          </w:p>
        </w:tc>
        <w:tc>
          <w:tcPr>
            <w:tcW w:w="798" w:type="pct"/>
            <w:shd w:val="clear" w:color="auto" w:fill="auto"/>
            <w:vAlign w:val="center"/>
          </w:tcPr>
          <w:p w14:paraId="6FB9E2F3" w14:textId="7C3B04D7" w:rsidR="00AC0A35" w:rsidRPr="00115CC9" w:rsidRDefault="00AC0A35" w:rsidP="00AC0A35">
            <w:pPr>
              <w:spacing w:after="0" w:line="240" w:lineRule="auto"/>
              <w:jc w:val="left"/>
              <w:rPr>
                <w:rFonts w:ascii="Calibri" w:hAnsi="Calibri" w:cs="Gill Sans"/>
                <w:sz w:val="20"/>
                <w:lang w:eastAsia="en-US"/>
              </w:rPr>
            </w:pPr>
            <w:r w:rsidRPr="00115CC9">
              <w:rPr>
                <w:rFonts w:ascii="Calibri" w:hAnsi="Calibri" w:cs="Gill Sans"/>
                <w:sz w:val="20"/>
                <w:lang w:eastAsia="en-US"/>
              </w:rPr>
              <w:t>#</w:t>
            </w:r>
            <w:r w:rsidR="000B3E95" w:rsidRPr="00115CC9">
              <w:rPr>
                <w:rFonts w:ascii="Calibri" w:hAnsi="Calibri" w:cs="Gill Sans"/>
                <w:sz w:val="20"/>
                <w:lang w:eastAsia="en-US"/>
              </w:rPr>
              <w:t xml:space="preserve"> </w:t>
            </w:r>
            <w:r w:rsidRPr="00115CC9">
              <w:rPr>
                <w:rFonts w:ascii="Calibri" w:hAnsi="Calibri" w:cs="Gill Sans"/>
                <w:sz w:val="20"/>
                <w:lang w:eastAsia="en-US"/>
              </w:rPr>
              <w:t>% de escuelas con mecanismo de referencia funcional</w:t>
            </w:r>
          </w:p>
        </w:tc>
        <w:tc>
          <w:tcPr>
            <w:tcW w:w="3059" w:type="pct"/>
            <w:vMerge w:val="restart"/>
            <w:shd w:val="clear" w:color="auto" w:fill="auto"/>
            <w:vAlign w:val="center"/>
          </w:tcPr>
          <w:p w14:paraId="4944806F" w14:textId="77777777" w:rsidR="00AC0A35" w:rsidRPr="00115CC9" w:rsidRDefault="00AC0A35" w:rsidP="00AC0A35">
            <w:pPr>
              <w:spacing w:after="0" w:line="240" w:lineRule="auto"/>
              <w:ind w:right="-102"/>
              <w:jc w:val="left"/>
              <w:rPr>
                <w:rFonts w:ascii="Calibri" w:hAnsi="Calibri" w:cs="Gill Sans"/>
                <w:b/>
                <w:bCs/>
                <w:sz w:val="20"/>
                <w:lang w:val="es-VE" w:eastAsia="en-US"/>
              </w:rPr>
            </w:pPr>
            <w:r w:rsidRPr="00115CC9">
              <w:rPr>
                <w:rFonts w:ascii="Calibri" w:hAnsi="Calibri" w:cs="Gill Sans"/>
                <w:b/>
                <w:bCs/>
                <w:sz w:val="20"/>
                <w:lang w:val="es-VE" w:eastAsia="en-US"/>
              </w:rPr>
              <w:t>Articulación:</w:t>
            </w:r>
          </w:p>
          <w:p w14:paraId="63FFFB69" w14:textId="734B8BED" w:rsidR="00AC0A35" w:rsidRPr="00115CC9" w:rsidRDefault="00AC0A35" w:rsidP="00AC0A35">
            <w:pPr>
              <w:spacing w:after="0" w:line="240" w:lineRule="auto"/>
              <w:ind w:right="-102"/>
              <w:jc w:val="left"/>
              <w:rPr>
                <w:rFonts w:asciiTheme="minorHAnsi" w:eastAsiaTheme="minorHAnsi" w:hAnsiTheme="minorHAnsi" w:cstheme="minorBidi"/>
                <w:color w:val="00A0DC"/>
                <w:sz w:val="20"/>
                <w:szCs w:val="20"/>
                <w:lang w:val="es-VE" w:eastAsia="en-US"/>
              </w:rPr>
            </w:pPr>
            <w:r w:rsidRPr="00115CC9">
              <w:rPr>
                <w:rFonts w:ascii="Calibri" w:hAnsi="Calibri" w:cs="Gill Sans"/>
                <w:sz w:val="20"/>
                <w:lang w:val="es-VE" w:eastAsia="en-US"/>
              </w:rPr>
              <w:t xml:space="preserve">Monitor de educación y PC </w:t>
            </w:r>
            <w:r w:rsidRPr="00115CC9">
              <w:rPr>
                <w:rFonts w:asciiTheme="minorHAnsi" w:eastAsiaTheme="minorHAnsi" w:hAnsiTheme="minorHAnsi" w:cstheme="minorBidi"/>
                <w:color w:val="00A0DC"/>
                <w:sz w:val="20"/>
                <w:szCs w:val="20"/>
                <w:lang w:val="es-VE" w:eastAsia="en-US"/>
              </w:rPr>
              <w:t># mecanismos de derivación basados ​​en la escuela establecidos/funcionales</w:t>
            </w:r>
          </w:p>
          <w:p w14:paraId="6E5CEA38" w14:textId="7B082A9F" w:rsidR="00AC0A35" w:rsidRPr="00115CC9" w:rsidRDefault="00AC0A35" w:rsidP="00D50120">
            <w:pPr>
              <w:spacing w:after="0" w:line="240" w:lineRule="auto"/>
              <w:ind w:left="224" w:right="-102"/>
              <w:jc w:val="left"/>
              <w:rPr>
                <w:rFonts w:ascii="Calibri" w:hAnsi="Calibri" w:cs="Gill Sans"/>
                <w:sz w:val="20"/>
                <w:lang w:val="es-VE" w:eastAsia="en-US"/>
              </w:rPr>
            </w:pPr>
            <w:r w:rsidRPr="00115CC9">
              <w:rPr>
                <w:rFonts w:ascii="Calibri" w:hAnsi="Calibri" w:cs="Gill Sans"/>
                <w:sz w:val="20"/>
                <w:lang w:val="es-VE" w:eastAsia="en-US"/>
              </w:rPr>
              <w:t>- Ac</w:t>
            </w:r>
            <w:r w:rsidR="00990EE4" w:rsidRPr="00115CC9">
              <w:rPr>
                <w:rFonts w:ascii="Calibri" w:hAnsi="Calibri" w:cs="Gill Sans"/>
                <w:sz w:val="20"/>
                <w:lang w:val="es-VE" w:eastAsia="en-US"/>
              </w:rPr>
              <w:t>ordar</w:t>
            </w:r>
            <w:r w:rsidRPr="00115CC9">
              <w:rPr>
                <w:rFonts w:ascii="Calibri" w:hAnsi="Calibri" w:cs="Gill Sans"/>
                <w:sz w:val="20"/>
                <w:lang w:val="es-VE" w:eastAsia="en-US"/>
              </w:rPr>
              <w:t xml:space="preserve"> cómo agregar para calcular el total (frecuencia, responsabilidad de agregar)</w:t>
            </w:r>
          </w:p>
          <w:p w14:paraId="7D9268F1" w14:textId="77777777" w:rsidR="00AC0A35" w:rsidRPr="00115CC9" w:rsidRDefault="00AC0A35" w:rsidP="00D50120">
            <w:pPr>
              <w:spacing w:after="0" w:line="240" w:lineRule="auto"/>
              <w:ind w:left="224" w:right="-102"/>
              <w:jc w:val="left"/>
              <w:rPr>
                <w:rFonts w:ascii="Calibri" w:hAnsi="Calibri" w:cs="Gill Sans"/>
                <w:sz w:val="20"/>
                <w:lang w:val="es-VE" w:eastAsia="en-US"/>
              </w:rPr>
            </w:pPr>
            <w:r w:rsidRPr="00115CC9">
              <w:rPr>
                <w:rFonts w:ascii="Calibri" w:hAnsi="Calibri" w:cs="Gill Sans"/>
                <w:sz w:val="20"/>
                <w:lang w:val="es-VE" w:eastAsia="en-US"/>
              </w:rPr>
              <w:t>- Acordar cómo mitigar la duplicación de servicios mediante una focalización clara en cada sector.</w:t>
            </w:r>
          </w:p>
          <w:p w14:paraId="74D0D677" w14:textId="77777777" w:rsidR="00AC0A35" w:rsidRPr="00115CC9" w:rsidRDefault="00AC0A35" w:rsidP="00D50120">
            <w:pPr>
              <w:spacing w:after="0" w:line="240" w:lineRule="auto"/>
              <w:ind w:left="224" w:right="-102"/>
              <w:jc w:val="left"/>
              <w:rPr>
                <w:rFonts w:ascii="Calibri" w:hAnsi="Calibri" w:cs="Gill Sans"/>
                <w:sz w:val="20"/>
                <w:lang w:val="es-VE" w:eastAsia="en-US"/>
              </w:rPr>
            </w:pPr>
            <w:r w:rsidRPr="00115CC9">
              <w:rPr>
                <w:rFonts w:ascii="Calibri" w:hAnsi="Calibri" w:cs="Gill Sans"/>
                <w:color w:val="FF0000"/>
                <w:sz w:val="20"/>
                <w:lang w:val="es-VE" w:eastAsia="en-US"/>
              </w:rPr>
              <w:t>!</w:t>
            </w:r>
            <w:r w:rsidRPr="00115CC9">
              <w:rPr>
                <w:rFonts w:ascii="Calibri" w:hAnsi="Calibri" w:cs="Gill Sans"/>
                <w:sz w:val="20"/>
                <w:lang w:val="es-VE" w:eastAsia="en-US"/>
              </w:rPr>
              <w:t xml:space="preserve"> Riesgo de escuelas de doble contabilización intersectoriales cuando ambos sectores colaboran en el establecimiento de un mecanismo de referencia escolar</w:t>
            </w:r>
          </w:p>
          <w:p w14:paraId="0AC0893F" w14:textId="77777777" w:rsidR="00AC0A35" w:rsidRPr="00115CC9" w:rsidRDefault="00AC0A35" w:rsidP="00AC0A35">
            <w:pPr>
              <w:spacing w:after="0" w:line="240" w:lineRule="auto"/>
              <w:ind w:right="-102"/>
              <w:jc w:val="left"/>
              <w:rPr>
                <w:rFonts w:ascii="Calibri" w:hAnsi="Calibri" w:cs="Gill Sans"/>
                <w:sz w:val="20"/>
                <w:lang w:val="es-VE" w:eastAsia="en-US"/>
              </w:rPr>
            </w:pPr>
          </w:p>
          <w:p w14:paraId="175DECAA" w14:textId="77777777" w:rsidR="00AC0A35" w:rsidRPr="00115CC9" w:rsidRDefault="00AC0A35" w:rsidP="00AC0A35">
            <w:pPr>
              <w:spacing w:after="0" w:line="240" w:lineRule="auto"/>
              <w:ind w:right="-102"/>
              <w:jc w:val="left"/>
              <w:rPr>
                <w:rFonts w:ascii="Calibri" w:hAnsi="Calibri" w:cs="Gill Sans"/>
                <w:b/>
                <w:bCs/>
                <w:sz w:val="20"/>
                <w:lang w:val="es-VE" w:eastAsia="en-US"/>
              </w:rPr>
            </w:pPr>
            <w:r w:rsidRPr="00115CC9">
              <w:rPr>
                <w:rFonts w:ascii="Calibri" w:hAnsi="Calibri" w:cs="Gill Sans"/>
                <w:b/>
                <w:bCs/>
                <w:sz w:val="20"/>
                <w:lang w:val="es-VE" w:eastAsia="en-US"/>
              </w:rPr>
              <w:t>Referencias cruzadas:</w:t>
            </w:r>
          </w:p>
          <w:p w14:paraId="094CE0C5" w14:textId="77777777" w:rsidR="00AC0A35" w:rsidRPr="00115CC9" w:rsidRDefault="00AC0A35" w:rsidP="00AC0A35">
            <w:pPr>
              <w:spacing w:after="0" w:line="240" w:lineRule="auto"/>
              <w:ind w:right="-102"/>
              <w:jc w:val="left"/>
              <w:rPr>
                <w:rFonts w:ascii="Calibri" w:hAnsi="Calibri" w:cs="Gill Sans"/>
                <w:sz w:val="20"/>
                <w:lang w:val="es-VE" w:eastAsia="en-US"/>
              </w:rPr>
            </w:pPr>
            <w:r w:rsidRPr="00115CC9">
              <w:rPr>
                <w:rFonts w:ascii="Calibri" w:hAnsi="Calibri" w:cs="Gill Sans"/>
                <w:sz w:val="20"/>
                <w:lang w:val="es-VE" w:eastAsia="en-US"/>
              </w:rPr>
              <w:t xml:space="preserve">CP ofrece capacitación para maestros en MHPSS, </w:t>
            </w:r>
            <w:r w:rsidRPr="00115CC9">
              <w:rPr>
                <w:rFonts w:asciiTheme="minorHAnsi" w:eastAsiaTheme="minorHAnsi" w:hAnsiTheme="minorHAnsi" w:cs="Gill Sans"/>
                <w:color w:val="00A0DC"/>
                <w:sz w:val="20"/>
                <w:lang w:val="es-VE" w:eastAsia="en-US"/>
              </w:rPr>
              <w:t># de maestros capacitados en MHPSS</w:t>
            </w:r>
            <w:r w:rsidRPr="00115CC9">
              <w:rPr>
                <w:rFonts w:ascii="Calibri" w:hAnsi="Calibri" w:cs="Gill Sans"/>
                <w:sz w:val="20"/>
                <w:lang w:val="es-VE" w:eastAsia="en-US"/>
              </w:rPr>
              <w:t xml:space="preserve"> se monitorea a través de Educación y </w:t>
            </w:r>
            <w:r w:rsidRPr="00115CC9">
              <w:rPr>
                <w:rFonts w:asciiTheme="minorHAnsi" w:eastAsiaTheme="minorHAnsi" w:hAnsiTheme="minorHAnsi" w:cs="Gill Sans"/>
                <w:color w:val="00A0DC"/>
                <w:sz w:val="20"/>
                <w:lang w:val="es-VE" w:eastAsia="en-US"/>
              </w:rPr>
              <w:t># de estudiantes que se benefician de un maestro capacitado en apoyo psicosocial</w:t>
            </w:r>
            <w:r w:rsidRPr="00115CC9">
              <w:rPr>
                <w:rFonts w:ascii="Calibri" w:hAnsi="Calibri" w:cs="Gill Sans"/>
                <w:sz w:val="20"/>
                <w:lang w:val="es-VE" w:eastAsia="en-US"/>
              </w:rPr>
              <w:t xml:space="preserve"> se monitorea a través de Educación.</w:t>
            </w:r>
          </w:p>
          <w:p w14:paraId="6557A315" w14:textId="04F5EC68" w:rsidR="00AC0A35" w:rsidRPr="00115CC9" w:rsidRDefault="00AC0A35" w:rsidP="000B3E95">
            <w:pPr>
              <w:spacing w:after="0" w:line="240" w:lineRule="auto"/>
              <w:ind w:left="224" w:right="-102"/>
              <w:jc w:val="left"/>
              <w:rPr>
                <w:rFonts w:ascii="Calibri" w:hAnsi="Calibri" w:cs="Gill Sans"/>
                <w:sz w:val="20"/>
                <w:lang w:val="es-VE" w:eastAsia="en-US"/>
              </w:rPr>
            </w:pPr>
            <w:r w:rsidRPr="00115CC9">
              <w:rPr>
                <w:rFonts w:ascii="Calibri" w:hAnsi="Calibri" w:cs="Gill Sans"/>
                <w:sz w:val="20"/>
                <w:lang w:val="es-VE" w:eastAsia="en-US"/>
              </w:rPr>
              <w:t xml:space="preserve">- CP HRP </w:t>
            </w:r>
            <w:r w:rsidR="00536A45" w:rsidRPr="00115CC9">
              <w:rPr>
                <w:rFonts w:ascii="Calibri" w:hAnsi="Calibri" w:cs="Gill Sans"/>
                <w:sz w:val="20"/>
                <w:lang w:val="es-VE" w:eastAsia="en-US"/>
              </w:rPr>
              <w:t>señala</w:t>
            </w:r>
            <w:r w:rsidRPr="00115CC9">
              <w:rPr>
                <w:rFonts w:ascii="Calibri" w:hAnsi="Calibri" w:cs="Gill Sans"/>
                <w:sz w:val="20"/>
                <w:lang w:val="es-VE" w:eastAsia="en-US"/>
              </w:rPr>
              <w:t xml:space="preserve"> que este indicador es monitoreado por Educación</w:t>
            </w:r>
          </w:p>
          <w:p w14:paraId="6E183B56" w14:textId="77777777" w:rsidR="00AC0A35" w:rsidRPr="00115CC9" w:rsidRDefault="00AC0A35" w:rsidP="000B3E95">
            <w:pPr>
              <w:spacing w:after="0" w:line="240" w:lineRule="auto"/>
              <w:ind w:left="224" w:right="-102"/>
              <w:jc w:val="left"/>
              <w:rPr>
                <w:rFonts w:ascii="Calibri" w:hAnsi="Calibri" w:cs="Gill Sans"/>
                <w:sz w:val="20"/>
                <w:lang w:val="es-VE" w:eastAsia="en-US"/>
              </w:rPr>
            </w:pPr>
            <w:r w:rsidRPr="00115CC9">
              <w:rPr>
                <w:rFonts w:ascii="Calibri" w:hAnsi="Calibri" w:cs="Gill Sans"/>
                <w:sz w:val="20"/>
                <w:lang w:val="es-VE" w:eastAsia="en-US"/>
              </w:rPr>
              <w:t>- Doble contabilización intersectorial mitigada por el seguimiento de un solo sector</w:t>
            </w:r>
          </w:p>
          <w:p w14:paraId="32A942DC" w14:textId="77777777" w:rsidR="00AC0A35" w:rsidRPr="00115CC9" w:rsidRDefault="00AC0A35" w:rsidP="000B3E95">
            <w:pPr>
              <w:spacing w:after="0" w:line="240" w:lineRule="auto"/>
              <w:ind w:left="224" w:right="-102"/>
              <w:jc w:val="left"/>
              <w:rPr>
                <w:rFonts w:ascii="Calibri" w:hAnsi="Calibri" w:cs="Gill Sans"/>
                <w:sz w:val="20"/>
                <w:lang w:val="es-VE" w:eastAsia="en-US"/>
              </w:rPr>
            </w:pPr>
            <w:r w:rsidRPr="00115CC9">
              <w:rPr>
                <w:rFonts w:ascii="Calibri" w:hAnsi="Calibri" w:cs="Gill Sans"/>
                <w:sz w:val="20"/>
                <w:lang w:val="es-VE" w:eastAsia="en-US"/>
              </w:rPr>
              <w:t>- Comunicar a los socios de CP y educación qué socio es responsable de informar sobre esta actividad y cómo (a las 4W de educación)</w:t>
            </w:r>
          </w:p>
          <w:p w14:paraId="2276CC10" w14:textId="77777777" w:rsidR="00AC0A35" w:rsidRPr="00115CC9" w:rsidRDefault="00AC0A35" w:rsidP="000B3E95">
            <w:pPr>
              <w:spacing w:after="0" w:line="240" w:lineRule="auto"/>
              <w:ind w:left="224" w:right="-102"/>
              <w:jc w:val="left"/>
              <w:rPr>
                <w:rFonts w:ascii="Calibri" w:hAnsi="Calibri" w:cs="Gill Sans"/>
                <w:sz w:val="20"/>
                <w:lang w:val="es-VE" w:eastAsia="en-US"/>
              </w:rPr>
            </w:pPr>
            <w:r w:rsidRPr="00115CC9">
              <w:rPr>
                <w:rFonts w:ascii="Calibri" w:hAnsi="Calibri" w:cs="Gill Sans"/>
                <w:sz w:val="20"/>
                <w:lang w:val="es-VE" w:eastAsia="en-US"/>
              </w:rPr>
              <w:t>- Acordar cómo compartir la información de monitoreo con ambos sectores.</w:t>
            </w:r>
          </w:p>
          <w:p w14:paraId="427F48FF" w14:textId="1398815C" w:rsidR="00AC0A35" w:rsidRPr="00115CC9" w:rsidRDefault="00AC0A35" w:rsidP="000B3E95">
            <w:pPr>
              <w:spacing w:after="0" w:line="240" w:lineRule="auto"/>
              <w:ind w:left="224" w:right="-102"/>
              <w:jc w:val="left"/>
              <w:rPr>
                <w:rFonts w:ascii="Calibri" w:hAnsi="Calibri" w:cs="Gill Sans"/>
                <w:sz w:val="20"/>
                <w:lang w:val="es-VE" w:eastAsia="en-US"/>
              </w:rPr>
            </w:pPr>
            <w:r w:rsidRPr="00115CC9">
              <w:rPr>
                <w:rFonts w:ascii="Calibri" w:hAnsi="Calibri" w:cs="Gill Sans"/>
                <w:color w:val="FF0000"/>
                <w:sz w:val="20"/>
                <w:lang w:val="es-VE" w:eastAsia="en-US"/>
              </w:rPr>
              <w:t>!</w:t>
            </w:r>
            <w:r w:rsidRPr="00115CC9">
              <w:rPr>
                <w:rFonts w:ascii="Calibri" w:hAnsi="Calibri" w:cs="Gill Sans"/>
                <w:sz w:val="20"/>
                <w:lang w:val="es-VE" w:eastAsia="en-US"/>
              </w:rPr>
              <w:t xml:space="preserve"> Riesgo de actividades no notificadas o mal informadas sin pautas claras de presentación de informes intersectoriales</w:t>
            </w:r>
          </w:p>
          <w:p w14:paraId="5CA76429" w14:textId="77777777" w:rsidR="000B3E95" w:rsidRPr="00115CC9" w:rsidRDefault="000B3E95" w:rsidP="00D50120">
            <w:pPr>
              <w:spacing w:after="0" w:line="240" w:lineRule="auto"/>
              <w:ind w:left="708" w:right="-102"/>
              <w:jc w:val="left"/>
              <w:rPr>
                <w:rFonts w:ascii="Calibri" w:hAnsi="Calibri" w:cs="Gill Sans"/>
                <w:sz w:val="20"/>
                <w:lang w:val="es-VE" w:eastAsia="en-US"/>
              </w:rPr>
            </w:pPr>
          </w:p>
          <w:p w14:paraId="2820278B" w14:textId="77777777" w:rsidR="00AC0A35" w:rsidRPr="00115CC9" w:rsidRDefault="00AC0A35" w:rsidP="000B3E95">
            <w:pPr>
              <w:spacing w:after="0" w:line="240" w:lineRule="auto"/>
              <w:ind w:right="-102"/>
              <w:contextualSpacing/>
              <w:jc w:val="left"/>
              <w:rPr>
                <w:rFonts w:ascii="Calibri" w:hAnsi="Calibri" w:cs="Times New Roman"/>
                <w:b/>
                <w:bCs/>
                <w:sz w:val="20"/>
                <w:szCs w:val="20"/>
                <w:lang w:val="en-GB" w:eastAsia="en-US"/>
              </w:rPr>
            </w:pPr>
            <w:proofErr w:type="spellStart"/>
            <w:r w:rsidRPr="00115CC9">
              <w:rPr>
                <w:rFonts w:ascii="Calibri" w:hAnsi="Calibri" w:cs="Times New Roman"/>
                <w:b/>
                <w:bCs/>
                <w:sz w:val="20"/>
                <w:szCs w:val="20"/>
                <w:lang w:val="en-GB" w:eastAsia="en-US"/>
              </w:rPr>
              <w:t>Complementario</w:t>
            </w:r>
            <w:proofErr w:type="spellEnd"/>
            <w:r w:rsidRPr="00115CC9">
              <w:rPr>
                <w:rFonts w:ascii="Calibri" w:hAnsi="Calibri" w:cs="Times New Roman"/>
                <w:b/>
                <w:bCs/>
                <w:sz w:val="20"/>
                <w:szCs w:val="20"/>
                <w:lang w:val="en-GB" w:eastAsia="en-US"/>
              </w:rPr>
              <w:t>:</w:t>
            </w:r>
          </w:p>
          <w:p w14:paraId="7499CF38" w14:textId="77777777" w:rsidR="00AC0A35" w:rsidRPr="00115CC9" w:rsidRDefault="00AC0A35" w:rsidP="000B3E95">
            <w:pPr>
              <w:spacing w:after="0" w:line="240" w:lineRule="auto"/>
              <w:ind w:right="-102"/>
              <w:contextualSpacing/>
              <w:jc w:val="left"/>
              <w:rPr>
                <w:rFonts w:asciiTheme="minorHAnsi" w:eastAsiaTheme="minorHAnsi" w:hAnsiTheme="minorHAnsi" w:cs="Gill Sans"/>
                <w:color w:val="00A0DC"/>
                <w:sz w:val="20"/>
                <w:lang w:val="es-VE" w:eastAsia="en-US"/>
              </w:rPr>
            </w:pPr>
            <w:r w:rsidRPr="00115CC9">
              <w:rPr>
                <w:rFonts w:ascii="Calibri" w:hAnsi="Calibri" w:cs="Times New Roman"/>
                <w:sz w:val="20"/>
                <w:szCs w:val="20"/>
                <w:lang w:val="es-VE" w:eastAsia="en-US"/>
              </w:rPr>
              <w:t xml:space="preserve">(i) Monitores de CP </w:t>
            </w:r>
            <w:r w:rsidRPr="00115CC9">
              <w:rPr>
                <w:rFonts w:asciiTheme="minorHAnsi" w:eastAsiaTheme="minorHAnsi" w:hAnsiTheme="minorHAnsi" w:cs="Gill Sans"/>
                <w:color w:val="00A0DC"/>
                <w:sz w:val="20"/>
                <w:lang w:val="es-VE" w:eastAsia="en-US"/>
              </w:rPr>
              <w:t># niños que reciben servicios de CP especializados a través de la gestión de casos</w:t>
            </w:r>
            <w:r w:rsidRPr="00115CC9">
              <w:rPr>
                <w:rFonts w:ascii="Calibri" w:hAnsi="Calibri" w:cs="Times New Roman"/>
                <w:sz w:val="20"/>
                <w:szCs w:val="20"/>
                <w:lang w:val="es-VE" w:eastAsia="en-US"/>
              </w:rPr>
              <w:t xml:space="preserve"> y monitores de Educación </w:t>
            </w:r>
            <w:r w:rsidRPr="00115CC9">
              <w:rPr>
                <w:rFonts w:asciiTheme="minorHAnsi" w:eastAsiaTheme="minorHAnsi" w:hAnsiTheme="minorHAnsi" w:cs="Gill Sans"/>
                <w:color w:val="00A0DC"/>
                <w:sz w:val="20"/>
                <w:lang w:val="es-VE" w:eastAsia="en-US"/>
              </w:rPr>
              <w:t># maestros capacitados en identificación segura y derivación</w:t>
            </w:r>
          </w:p>
          <w:p w14:paraId="4BAF7B5F" w14:textId="2B644CB4" w:rsidR="00AC0A35" w:rsidRPr="00115CC9" w:rsidRDefault="00AC0A35" w:rsidP="000B3E95">
            <w:pPr>
              <w:spacing w:after="0" w:line="240" w:lineRule="auto"/>
              <w:ind w:right="-102"/>
              <w:contextualSpacing/>
              <w:jc w:val="left"/>
              <w:rPr>
                <w:rFonts w:asciiTheme="minorHAnsi" w:eastAsiaTheme="minorHAnsi" w:hAnsiTheme="minorHAnsi" w:cs="Gill Sans"/>
                <w:color w:val="00A0DC"/>
                <w:sz w:val="20"/>
                <w:lang w:val="es-VE" w:eastAsia="en-US"/>
              </w:rPr>
            </w:pPr>
            <w:r w:rsidRPr="00115CC9">
              <w:rPr>
                <w:rFonts w:ascii="Calibri" w:hAnsi="Calibri" w:cs="Times New Roman"/>
                <w:sz w:val="20"/>
                <w:szCs w:val="20"/>
                <w:lang w:val="es-VE" w:eastAsia="en-US"/>
              </w:rPr>
              <w:t xml:space="preserve">(ii) CP supervisa </w:t>
            </w:r>
            <w:r w:rsidRPr="00115CC9">
              <w:rPr>
                <w:rFonts w:asciiTheme="minorHAnsi" w:eastAsiaTheme="minorHAnsi" w:hAnsiTheme="minorHAnsi" w:cs="Gill Sans"/>
                <w:color w:val="00A0DC"/>
                <w:sz w:val="20"/>
                <w:lang w:val="es-VE" w:eastAsia="en-US"/>
              </w:rPr>
              <w:t># escuelas con mecanismo funcional de remisión</w:t>
            </w:r>
            <w:r w:rsidRPr="00115CC9">
              <w:rPr>
                <w:rFonts w:ascii="Calibri" w:hAnsi="Calibri" w:cs="Times New Roman"/>
                <w:sz w:val="20"/>
                <w:szCs w:val="20"/>
                <w:lang w:val="es-VE" w:eastAsia="en-US"/>
              </w:rPr>
              <w:t xml:space="preserve"> y monitores de educación </w:t>
            </w:r>
            <w:r w:rsidRPr="00115CC9">
              <w:rPr>
                <w:rFonts w:asciiTheme="minorHAnsi" w:eastAsiaTheme="minorHAnsi" w:hAnsiTheme="minorHAnsi" w:cs="Gill Sans"/>
                <w:color w:val="00A0DC"/>
                <w:sz w:val="20"/>
                <w:lang w:val="es-VE" w:eastAsia="en-US"/>
              </w:rPr>
              <w:t># casos remitidos a CP a través de mecanismos de remisión escolar</w:t>
            </w:r>
          </w:p>
          <w:p w14:paraId="261CD83C" w14:textId="736BBB2C" w:rsidR="00AC0A35" w:rsidRPr="00115CC9" w:rsidRDefault="00AC0A35" w:rsidP="00AC0A35">
            <w:pPr>
              <w:numPr>
                <w:ilvl w:val="2"/>
                <w:numId w:val="1"/>
              </w:numPr>
              <w:spacing w:after="0" w:line="240" w:lineRule="auto"/>
              <w:ind w:left="321" w:right="-102" w:hanging="14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Puede resaltar la complementariedad de las actividades del sector</w:t>
            </w:r>
          </w:p>
          <w:p w14:paraId="3BA03EC7" w14:textId="0581441F" w:rsidR="00AC0A35" w:rsidRPr="00115CC9" w:rsidRDefault="00AC0A35" w:rsidP="00AC0A35">
            <w:pPr>
              <w:numPr>
                <w:ilvl w:val="2"/>
                <w:numId w:val="1"/>
              </w:numPr>
              <w:spacing w:after="0" w:line="240" w:lineRule="auto"/>
              <w:ind w:left="321" w:right="-102" w:hanging="14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Duplicación de servicios mitigada al distinguir las responsabilidades del sector en la prestación</w:t>
            </w:r>
          </w:p>
          <w:p w14:paraId="0D952EFD" w14:textId="61D23473" w:rsidR="00AC0A35" w:rsidRPr="00115CC9" w:rsidRDefault="00AC0A35" w:rsidP="00AC0A35">
            <w:pPr>
              <w:numPr>
                <w:ilvl w:val="2"/>
                <w:numId w:val="1"/>
              </w:numPr>
              <w:spacing w:after="0" w:line="240" w:lineRule="auto"/>
              <w:ind w:left="321" w:right="-102" w:hanging="142"/>
              <w:contextualSpacing/>
              <w:jc w:val="left"/>
              <w:rPr>
                <w:rFonts w:ascii="Calibri" w:hAnsi="Calibri" w:cs="Times New Roman"/>
                <w:sz w:val="20"/>
                <w:szCs w:val="20"/>
                <w:lang w:val="es-VE" w:eastAsia="en-US"/>
              </w:rPr>
            </w:pPr>
            <w:r w:rsidRPr="00115CC9">
              <w:rPr>
                <w:rFonts w:ascii="Calibri" w:hAnsi="Calibri" w:cs="Times New Roman"/>
                <w:sz w:val="20"/>
                <w:szCs w:val="20"/>
                <w:lang w:val="es-VE" w:eastAsia="en-US"/>
              </w:rPr>
              <w:t>Ac</w:t>
            </w:r>
            <w:r w:rsidR="006307CA" w:rsidRPr="00115CC9">
              <w:rPr>
                <w:rFonts w:ascii="Calibri" w:hAnsi="Calibri" w:cs="Times New Roman"/>
                <w:sz w:val="20"/>
                <w:szCs w:val="20"/>
                <w:lang w:val="es-VE" w:eastAsia="en-US"/>
              </w:rPr>
              <w:t>ordar</w:t>
            </w:r>
            <w:r w:rsidRPr="00115CC9">
              <w:rPr>
                <w:rFonts w:ascii="Calibri" w:hAnsi="Calibri" w:cs="Times New Roman"/>
                <w:sz w:val="20"/>
                <w:szCs w:val="20"/>
                <w:lang w:val="es-VE" w:eastAsia="en-US"/>
              </w:rPr>
              <w:t xml:space="preserve"> cómo agregar para calcular el alcance total para evitar la doble contabilización intersectorial</w:t>
            </w:r>
          </w:p>
        </w:tc>
      </w:tr>
      <w:tr w:rsidR="000B3E95" w:rsidRPr="00115CC9" w14:paraId="55A15C69" w14:textId="77777777" w:rsidTr="000B3E95">
        <w:trPr>
          <w:trHeight w:val="1555"/>
        </w:trPr>
        <w:tc>
          <w:tcPr>
            <w:tcW w:w="1143" w:type="pct"/>
            <w:vMerge/>
            <w:shd w:val="clear" w:color="auto" w:fill="auto"/>
          </w:tcPr>
          <w:p w14:paraId="1FCCA42A" w14:textId="77777777" w:rsidR="00AC0A35" w:rsidRPr="00115CC9" w:rsidRDefault="00AC0A35" w:rsidP="00AC0A35">
            <w:pPr>
              <w:spacing w:after="0" w:line="240" w:lineRule="auto"/>
              <w:ind w:left="-108"/>
              <w:jc w:val="left"/>
              <w:rPr>
                <w:rFonts w:ascii="Calibri" w:hAnsi="Calibri" w:cs="Gill Sans"/>
                <w:b/>
                <w:bCs/>
                <w:sz w:val="20"/>
                <w:lang w:val="es-VE" w:eastAsia="en-US"/>
              </w:rPr>
            </w:pPr>
          </w:p>
        </w:tc>
        <w:tc>
          <w:tcPr>
            <w:tcW w:w="798" w:type="pct"/>
            <w:shd w:val="clear" w:color="auto" w:fill="auto"/>
            <w:vAlign w:val="center"/>
          </w:tcPr>
          <w:p w14:paraId="08C29DC0" w14:textId="77777777" w:rsidR="00AC0A35" w:rsidRPr="00115CC9" w:rsidRDefault="00AC0A35" w:rsidP="00AC0A35">
            <w:pPr>
              <w:spacing w:after="0" w:line="240" w:lineRule="auto"/>
              <w:jc w:val="left"/>
              <w:rPr>
                <w:rFonts w:ascii="Calibri" w:hAnsi="Calibri" w:cs="Gill Sans"/>
                <w:sz w:val="20"/>
                <w:lang w:eastAsia="en-US"/>
              </w:rPr>
            </w:pPr>
            <w:r w:rsidRPr="00115CC9">
              <w:rPr>
                <w:rFonts w:ascii="Calibri" w:hAnsi="Calibri" w:cs="Gill Sans"/>
                <w:sz w:val="20"/>
                <w:lang w:eastAsia="en-US"/>
              </w:rPr>
              <w:t># maestros capacitados en identificación segura y derivación</w:t>
            </w:r>
          </w:p>
        </w:tc>
        <w:tc>
          <w:tcPr>
            <w:tcW w:w="3059" w:type="pct"/>
            <w:vMerge/>
            <w:shd w:val="clear" w:color="auto" w:fill="auto"/>
            <w:vAlign w:val="center"/>
          </w:tcPr>
          <w:p w14:paraId="2D2A94F6" w14:textId="77777777" w:rsidR="00AC0A35" w:rsidRPr="00115CC9" w:rsidRDefault="00AC0A35" w:rsidP="00AC0A35">
            <w:pPr>
              <w:spacing w:after="0" w:line="240" w:lineRule="auto"/>
              <w:ind w:left="-108"/>
              <w:jc w:val="left"/>
              <w:rPr>
                <w:rFonts w:ascii="Calibri" w:hAnsi="Calibri" w:cs="Gill Sans"/>
                <w:sz w:val="20"/>
                <w:lang w:eastAsia="en-US"/>
              </w:rPr>
            </w:pPr>
          </w:p>
        </w:tc>
      </w:tr>
      <w:tr w:rsidR="000B3E95" w:rsidRPr="00115CC9" w14:paraId="56A2734F" w14:textId="77777777" w:rsidTr="000B3E95">
        <w:trPr>
          <w:trHeight w:val="1565"/>
        </w:trPr>
        <w:tc>
          <w:tcPr>
            <w:tcW w:w="1143" w:type="pct"/>
            <w:vMerge/>
            <w:shd w:val="clear" w:color="auto" w:fill="auto"/>
          </w:tcPr>
          <w:p w14:paraId="2A630715" w14:textId="77777777" w:rsidR="00AC0A35" w:rsidRPr="00115CC9" w:rsidRDefault="00AC0A35" w:rsidP="00AC0A35">
            <w:pPr>
              <w:spacing w:after="0" w:line="240" w:lineRule="auto"/>
              <w:ind w:left="-108"/>
              <w:jc w:val="left"/>
              <w:rPr>
                <w:rFonts w:ascii="Calibri" w:hAnsi="Calibri" w:cs="Gill Sans"/>
                <w:b/>
                <w:bCs/>
                <w:sz w:val="20"/>
                <w:lang w:eastAsia="en-US"/>
              </w:rPr>
            </w:pPr>
          </w:p>
        </w:tc>
        <w:tc>
          <w:tcPr>
            <w:tcW w:w="798" w:type="pct"/>
            <w:shd w:val="clear" w:color="auto" w:fill="auto"/>
            <w:vAlign w:val="center"/>
          </w:tcPr>
          <w:p w14:paraId="3413696D" w14:textId="77777777" w:rsidR="00AC0A35" w:rsidRPr="00115CC9" w:rsidRDefault="00AC0A35" w:rsidP="00AC0A35">
            <w:pPr>
              <w:spacing w:after="0" w:line="240" w:lineRule="auto"/>
              <w:jc w:val="left"/>
              <w:rPr>
                <w:rFonts w:ascii="Calibri" w:hAnsi="Calibri" w:cs="Gill Sans"/>
                <w:sz w:val="20"/>
                <w:lang w:eastAsia="en-US"/>
              </w:rPr>
            </w:pPr>
            <w:r w:rsidRPr="00115CC9">
              <w:rPr>
                <w:rFonts w:ascii="Calibri" w:hAnsi="Calibri" w:cs="Gill Sans"/>
                <w:sz w:val="20"/>
                <w:lang w:eastAsia="en-US"/>
              </w:rPr>
              <w:t># casos remitidos a CP a través de mecanismos de derivación escolares</w:t>
            </w:r>
          </w:p>
        </w:tc>
        <w:tc>
          <w:tcPr>
            <w:tcW w:w="3059" w:type="pct"/>
            <w:vMerge/>
            <w:shd w:val="clear" w:color="auto" w:fill="auto"/>
            <w:vAlign w:val="center"/>
          </w:tcPr>
          <w:p w14:paraId="67C0484C" w14:textId="77777777" w:rsidR="00AC0A35" w:rsidRPr="00115CC9" w:rsidRDefault="00AC0A35" w:rsidP="00AC0A35">
            <w:pPr>
              <w:spacing w:after="0" w:line="240" w:lineRule="auto"/>
              <w:ind w:left="-108"/>
              <w:jc w:val="left"/>
              <w:rPr>
                <w:rFonts w:ascii="Calibri" w:hAnsi="Calibri" w:cs="Gill Sans"/>
                <w:sz w:val="20"/>
                <w:lang w:eastAsia="en-US"/>
              </w:rPr>
            </w:pPr>
          </w:p>
        </w:tc>
      </w:tr>
      <w:tr w:rsidR="000B3E95" w:rsidRPr="00115CC9" w14:paraId="2BD609DA" w14:textId="77777777" w:rsidTr="000B3E95">
        <w:trPr>
          <w:trHeight w:val="1953"/>
        </w:trPr>
        <w:tc>
          <w:tcPr>
            <w:tcW w:w="1143" w:type="pct"/>
            <w:vMerge/>
            <w:shd w:val="clear" w:color="auto" w:fill="auto"/>
          </w:tcPr>
          <w:p w14:paraId="312E8686" w14:textId="77777777" w:rsidR="00AC0A35" w:rsidRPr="00115CC9" w:rsidRDefault="00AC0A35" w:rsidP="00AC0A35">
            <w:pPr>
              <w:spacing w:after="0" w:line="240" w:lineRule="auto"/>
              <w:ind w:left="-108"/>
              <w:jc w:val="left"/>
              <w:rPr>
                <w:rFonts w:ascii="Calibri" w:hAnsi="Calibri" w:cs="Gill Sans"/>
                <w:b/>
                <w:bCs/>
                <w:sz w:val="20"/>
                <w:lang w:eastAsia="en-US"/>
              </w:rPr>
            </w:pPr>
          </w:p>
        </w:tc>
        <w:tc>
          <w:tcPr>
            <w:tcW w:w="798" w:type="pct"/>
            <w:shd w:val="clear" w:color="auto" w:fill="auto"/>
            <w:vAlign w:val="center"/>
          </w:tcPr>
          <w:p w14:paraId="60EBA0F0" w14:textId="77777777" w:rsidR="00AC0A35" w:rsidRPr="00115CC9" w:rsidRDefault="00AC0A35" w:rsidP="00AC0A35">
            <w:pPr>
              <w:spacing w:after="0" w:line="240" w:lineRule="auto"/>
              <w:jc w:val="left"/>
              <w:rPr>
                <w:rFonts w:ascii="Calibri" w:hAnsi="Calibri" w:cs="Gill Sans"/>
                <w:sz w:val="20"/>
                <w:lang w:eastAsia="en-US"/>
              </w:rPr>
            </w:pPr>
            <w:r w:rsidRPr="00115CC9">
              <w:rPr>
                <w:rFonts w:ascii="Calibri" w:hAnsi="Calibri" w:cs="Gill Sans"/>
                <w:sz w:val="20"/>
                <w:lang w:eastAsia="en-US"/>
              </w:rPr>
              <w:t># de niños que reciben servicios especializados (CP / MHPSS) a través del manejo de casos</w:t>
            </w:r>
          </w:p>
        </w:tc>
        <w:tc>
          <w:tcPr>
            <w:tcW w:w="3059" w:type="pct"/>
            <w:vMerge/>
            <w:shd w:val="clear" w:color="auto" w:fill="auto"/>
            <w:vAlign w:val="center"/>
          </w:tcPr>
          <w:p w14:paraId="4A8A045C" w14:textId="77777777" w:rsidR="00AC0A35" w:rsidRPr="00115CC9" w:rsidRDefault="00AC0A35" w:rsidP="00AC0A35">
            <w:pPr>
              <w:spacing w:after="0" w:line="240" w:lineRule="auto"/>
              <w:ind w:left="-108"/>
              <w:jc w:val="left"/>
              <w:rPr>
                <w:rFonts w:ascii="Calibri" w:hAnsi="Calibri" w:cs="Gill Sans"/>
                <w:sz w:val="20"/>
                <w:lang w:eastAsia="en-US"/>
              </w:rPr>
            </w:pPr>
          </w:p>
        </w:tc>
      </w:tr>
    </w:tbl>
    <w:p w14:paraId="4D44AE29" w14:textId="77777777" w:rsidR="00AC0A35" w:rsidRPr="00115CC9" w:rsidRDefault="00AC0A35" w:rsidP="00AC0A35">
      <w:pPr>
        <w:spacing w:after="0" w:line="259" w:lineRule="auto"/>
        <w:jc w:val="left"/>
        <w:rPr>
          <w:rFonts w:ascii="Calibri" w:eastAsia="Calibri" w:hAnsi="Calibri" w:cs="Times New Roman"/>
          <w:bCs/>
          <w:sz w:val="24"/>
          <w:szCs w:val="24"/>
          <w:lang w:eastAsia="en-US"/>
        </w:rPr>
      </w:pPr>
    </w:p>
    <w:p w14:paraId="5EDA3D0D" w14:textId="77777777" w:rsidR="00AC0A35" w:rsidRPr="00115CC9" w:rsidRDefault="00AC0A35" w:rsidP="00AC0A35">
      <w:pPr>
        <w:spacing w:after="0" w:line="259" w:lineRule="auto"/>
        <w:jc w:val="left"/>
        <w:rPr>
          <w:rFonts w:asciiTheme="minorHAnsi" w:eastAsiaTheme="minorHAnsi" w:hAnsiTheme="minorHAnsi" w:cstheme="minorBidi"/>
          <w:bCs/>
          <w:color w:val="00A0DC"/>
          <w:lang w:val="en-GB" w:eastAsia="en-US"/>
        </w:rPr>
      </w:pPr>
      <w:r w:rsidRPr="00115CC9">
        <w:rPr>
          <w:rFonts w:asciiTheme="minorHAnsi" w:eastAsiaTheme="minorHAnsi" w:hAnsiTheme="minorHAnsi" w:cstheme="minorBidi"/>
          <w:bCs/>
          <w:color w:val="00A0DC"/>
          <w:lang w:val="en-GB" w:eastAsia="en-US"/>
        </w:rPr>
        <w:t>Etiquetado cruzado de sectores</w:t>
      </w:r>
    </w:p>
    <w:p w14:paraId="7564F39C" w14:textId="1A7D4872" w:rsidR="00AC0A35" w:rsidRPr="00AC0A35" w:rsidRDefault="00AC0A35" w:rsidP="00AC0A35">
      <w:pPr>
        <w:spacing w:after="0" w:line="259" w:lineRule="auto"/>
        <w:jc w:val="left"/>
        <w:rPr>
          <w:rFonts w:asciiTheme="minorHAnsi" w:eastAsiaTheme="minorHAnsi" w:hAnsiTheme="minorHAnsi" w:cstheme="minorBidi"/>
          <w:bCs/>
          <w:sz w:val="20"/>
          <w:szCs w:val="20"/>
          <w:lang w:eastAsia="en-US"/>
        </w:rPr>
      </w:pPr>
      <w:r w:rsidRPr="00115CC9">
        <w:rPr>
          <w:rFonts w:asciiTheme="minorHAnsi" w:eastAsiaTheme="minorHAnsi" w:hAnsiTheme="minorHAnsi" w:cstheme="minorBidi"/>
          <w:bCs/>
          <w:sz w:val="20"/>
          <w:szCs w:val="20"/>
          <w:lang w:val="en-GB" w:eastAsia="en-US"/>
        </w:rPr>
        <w:t xml:space="preserve">Muchos indicadores tienen vínculos con más de un grupo. Los datos para medir o reportar cada indicador pueden estar ya o planeados para ser recolectados en otro lugar. Tales interrelaciones se han resaltado en el Registro de Indicadores de OCHA al etiquetar cada indicador con los grupos a los que se relaciona (etiquetado cruzado). Esta información se encuentra utilizando el filtro </w:t>
      </w:r>
      <w:r w:rsidRPr="00115CC9">
        <w:rPr>
          <w:rFonts w:asciiTheme="minorHAnsi" w:eastAsiaTheme="minorHAnsi" w:hAnsiTheme="minorHAnsi" w:cstheme="minorBidi"/>
          <w:bCs/>
          <w:sz w:val="20"/>
          <w:szCs w:val="20"/>
          <w:lang w:val="en-GB" w:eastAsia="en-US"/>
        </w:rPr>
        <w:lastRenderedPageBreak/>
        <w:t xml:space="preserve">“indicadores relacionados” en cada indicador. El beneficio de identificar "indicadores relacionados" es minimizar la duplicación de esfuerzos y fomentar una mayor sinergia y coherencia entre los grupos, así como maximizar el potencial para evitar el "efecto silo" sectorial en la planificación y respuesta. Cuando planee elegir “indicadores relacionados” con enlaces a otros grupos, es importante que se apropie de los indicadores y acuerde quién medirá lo acordado con el grupo relacionado. </w:t>
      </w:r>
      <w:r w:rsidRPr="00115CC9">
        <w:rPr>
          <w:rFonts w:asciiTheme="minorHAnsi" w:eastAsiaTheme="minorHAnsi" w:hAnsiTheme="minorHAnsi" w:cstheme="minorBidi"/>
          <w:bCs/>
          <w:sz w:val="20"/>
          <w:szCs w:val="20"/>
          <w:lang w:eastAsia="en-US"/>
        </w:rPr>
        <w:t>La posición predeterminada es que la recopilación de datos sigue siendo competencia de los miembros especializados del clúster</w:t>
      </w:r>
      <w:r w:rsidR="00BE15A3" w:rsidRPr="00115CC9">
        <w:rPr>
          <w:rStyle w:val="Refdenotaalfinal"/>
          <w:rFonts w:asciiTheme="minorHAnsi" w:eastAsiaTheme="minorHAnsi" w:hAnsiTheme="minorHAnsi" w:cstheme="minorBidi"/>
          <w:bCs/>
          <w:sz w:val="20"/>
          <w:szCs w:val="20"/>
          <w:lang w:val="en-GB" w:eastAsia="en-US"/>
        </w:rPr>
        <w:endnoteReference w:id="1"/>
      </w:r>
      <w:r w:rsidRPr="00115CC9">
        <w:rPr>
          <w:rFonts w:asciiTheme="minorHAnsi" w:eastAsiaTheme="minorHAnsi" w:hAnsiTheme="minorHAnsi" w:cstheme="minorBidi"/>
          <w:bCs/>
          <w:sz w:val="20"/>
          <w:szCs w:val="20"/>
          <w:lang w:eastAsia="en-US"/>
        </w:rPr>
        <w:t>.</w:t>
      </w:r>
      <w:bookmarkStart w:id="0" w:name="_GoBack"/>
      <w:bookmarkEnd w:id="0"/>
    </w:p>
    <w:p w14:paraId="472642AC" w14:textId="77777777" w:rsidR="00AC0A35" w:rsidRPr="00BE15A3" w:rsidRDefault="00AC0A35">
      <w:pPr>
        <w:rPr>
          <w:rFonts w:asciiTheme="minorHAnsi" w:eastAsiaTheme="minorHAnsi" w:hAnsiTheme="minorHAnsi" w:cstheme="minorBidi"/>
          <w:bCs/>
          <w:sz w:val="20"/>
          <w:szCs w:val="20"/>
          <w:lang w:eastAsia="en-US"/>
        </w:rPr>
      </w:pPr>
    </w:p>
    <w:sectPr w:rsidR="00AC0A35" w:rsidRPr="00BE15A3" w:rsidSect="00AC0A35">
      <w:headerReference w:type="default" r:id="rId20"/>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BD241" w14:textId="77777777" w:rsidR="006F2B1A" w:rsidRDefault="006F2B1A" w:rsidP="00AC0A35">
      <w:pPr>
        <w:spacing w:after="0" w:line="240" w:lineRule="auto"/>
      </w:pPr>
      <w:r>
        <w:separator/>
      </w:r>
    </w:p>
  </w:endnote>
  <w:endnote w:type="continuationSeparator" w:id="0">
    <w:p w14:paraId="6B72D3D7" w14:textId="77777777" w:rsidR="006F2B1A" w:rsidRDefault="006F2B1A" w:rsidP="00AC0A35">
      <w:pPr>
        <w:spacing w:after="0" w:line="240" w:lineRule="auto"/>
      </w:pPr>
      <w:r>
        <w:continuationSeparator/>
      </w:r>
    </w:p>
  </w:endnote>
  <w:endnote w:id="1">
    <w:p w14:paraId="05560992" w14:textId="77777777" w:rsidR="00BE15A3" w:rsidRDefault="00BE15A3" w:rsidP="00BE15A3">
      <w:pPr>
        <w:pStyle w:val="Textonotapie"/>
        <w:rPr>
          <w:rStyle w:val="Hipervnculo"/>
          <w:bCs/>
          <w:sz w:val="18"/>
          <w:szCs w:val="18"/>
        </w:rPr>
      </w:pPr>
      <w:r>
        <w:rPr>
          <w:rStyle w:val="Refdenotaalfinal"/>
        </w:rPr>
        <w:endnoteRef/>
      </w:r>
      <w:r>
        <w:t xml:space="preserve"> </w:t>
      </w:r>
      <w:r w:rsidRPr="00A546B0">
        <w:rPr>
          <w:rStyle w:val="Refdenotaalpie"/>
          <w:sz w:val="18"/>
          <w:szCs w:val="18"/>
        </w:rPr>
        <w:endnoteRef/>
      </w:r>
      <w:r w:rsidRPr="00A546B0">
        <w:rPr>
          <w:sz w:val="18"/>
          <w:szCs w:val="18"/>
        </w:rPr>
        <w:t xml:space="preserve"> </w:t>
      </w:r>
      <w:r w:rsidRPr="00A546B0">
        <w:rPr>
          <w:bCs/>
          <w:sz w:val="18"/>
          <w:szCs w:val="18"/>
        </w:rPr>
        <w:t xml:space="preserve">OCHA Indicators Registry Basic Q&amp;A, accessed 18.6.20 at </w:t>
      </w:r>
      <w:hyperlink r:id="rId1" w:history="1">
        <w:r w:rsidRPr="00A546B0">
          <w:rPr>
            <w:rStyle w:val="Hipervnculo"/>
            <w:bCs/>
            <w:sz w:val="18"/>
            <w:szCs w:val="18"/>
          </w:rPr>
          <w:t>https://ir.hpc.tools/sites/all/modules/custom/images/qaindicatorregistry.pdf</w:t>
        </w:r>
      </w:hyperlink>
    </w:p>
    <w:p w14:paraId="5350EE7E" w14:textId="50B9C908" w:rsidR="00BE15A3" w:rsidRPr="00BE15A3" w:rsidRDefault="00BE15A3">
      <w:pPr>
        <w:pStyle w:val="Textonotaalfinal"/>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altName w:val="Segoe UI"/>
    <w:panose1 w:val="020B0600040502020204"/>
    <w:charset w:val="00"/>
    <w:family w:val="auto"/>
    <w:pitch w:val="variable"/>
    <w:sig w:usb0="E1000AEF" w:usb1="5000A1FF" w:usb2="00000000" w:usb3="00000000" w:csb0="000001BF" w:csb1="00000000"/>
  </w:font>
  <w:font w:name="Gill Sans">
    <w:altName w:val="Cambria"/>
    <w:panose1 w:val="020B0502020104020203"/>
    <w:charset w:val="00"/>
    <w:family w:val="auto"/>
    <w:pitch w:val="variable"/>
    <w:sig w:usb0="80000267" w:usb1="00000000" w:usb2="00000000" w:usb3="00000000" w:csb0="000001F7" w:csb1="00000000"/>
  </w:font>
  <w:font w:name="游ゴシック Light">
    <w:panose1 w:val="00000000000000000000"/>
    <w:charset w:val="80"/>
    <w:family w:val="roman"/>
    <w:notTrueType/>
    <w:pitch w:val="default"/>
  </w:font>
  <w:font w:name="Calibri Light">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9428A" w14:textId="77777777" w:rsidR="006F2B1A" w:rsidRDefault="006F2B1A" w:rsidP="00AC0A35">
      <w:pPr>
        <w:spacing w:after="0" w:line="240" w:lineRule="auto"/>
      </w:pPr>
      <w:r>
        <w:separator/>
      </w:r>
    </w:p>
  </w:footnote>
  <w:footnote w:type="continuationSeparator" w:id="0">
    <w:p w14:paraId="0B31A4E5" w14:textId="77777777" w:rsidR="006F2B1A" w:rsidRDefault="006F2B1A" w:rsidP="00AC0A3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1A850" w14:textId="6E53DD88" w:rsidR="00AC0A35" w:rsidRPr="00AC0A35" w:rsidRDefault="00AC0A35" w:rsidP="00AC0A35">
    <w:pPr>
      <w:jc w:val="center"/>
      <w:rPr>
        <w:sz w:val="28"/>
        <w:szCs w:val="28"/>
        <w:u w:val="single"/>
      </w:rPr>
    </w:pPr>
    <w:r w:rsidRPr="00BB34F7">
      <w:rPr>
        <w:noProof/>
        <w:sz w:val="28"/>
        <w:szCs w:val="28"/>
        <w:u w:val="single"/>
        <w:lang w:val="es-ES" w:eastAsia="es-ES"/>
      </w:rPr>
      <w:drawing>
        <wp:anchor distT="0" distB="0" distL="114300" distR="114300" simplePos="0" relativeHeight="251659264" behindDoc="0" locked="0" layoutInCell="1" allowOverlap="1" wp14:anchorId="4D533B1C" wp14:editId="0D0F87E7">
          <wp:simplePos x="0" y="0"/>
          <wp:positionH relativeFrom="column">
            <wp:posOffset>6468745</wp:posOffset>
          </wp:positionH>
          <wp:positionV relativeFrom="paragraph">
            <wp:posOffset>-17722</wp:posOffset>
          </wp:positionV>
          <wp:extent cx="735330" cy="266065"/>
          <wp:effectExtent l="0" t="0" r="7620" b="635"/>
          <wp:wrapNone/>
          <wp:docPr id="14" name="Picture 14"/>
          <wp:cNvGraphicFramePr/>
          <a:graphic xmlns:a="http://schemas.openxmlformats.org/drawingml/2006/main">
            <a:graphicData uri="http://schemas.openxmlformats.org/drawingml/2006/picture">
              <pic:pic xmlns:pic="http://schemas.openxmlformats.org/drawingml/2006/picture">
                <pic:nvPicPr>
                  <pic:cNvPr id="5"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sidRPr="00BB34F7">
      <w:rPr>
        <w:noProof/>
        <w:sz w:val="28"/>
        <w:szCs w:val="28"/>
        <w:u w:val="single"/>
        <w:lang w:val="es-ES" w:eastAsia="es-ES"/>
      </w:rPr>
      <w:drawing>
        <wp:anchor distT="0" distB="0" distL="114300" distR="114300" simplePos="0" relativeHeight="251660288" behindDoc="0" locked="0" layoutInCell="1" allowOverlap="1" wp14:anchorId="27DD5D85" wp14:editId="72597E6C">
          <wp:simplePos x="0" y="0"/>
          <wp:positionH relativeFrom="column">
            <wp:posOffset>5688965</wp:posOffset>
          </wp:positionH>
          <wp:positionV relativeFrom="paragraph">
            <wp:posOffset>-123767</wp:posOffset>
          </wp:positionV>
          <wp:extent cx="707390" cy="472440"/>
          <wp:effectExtent l="0" t="0" r="0" b="3810"/>
          <wp:wrapNone/>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7390" cy="472440"/>
                  </a:xfrm>
                  <a:prstGeom prst="rect">
                    <a:avLst/>
                  </a:prstGeom>
                </pic:spPr>
              </pic:pic>
            </a:graphicData>
          </a:graphic>
          <wp14:sizeRelH relativeFrom="page">
            <wp14:pctWidth>0</wp14:pctWidth>
          </wp14:sizeRelH>
          <wp14:sizeRelV relativeFrom="page">
            <wp14:pctHeight>0</wp14:pctHeight>
          </wp14:sizeRelV>
        </wp:anchor>
      </w:drawing>
    </w:r>
    <w:r w:rsidRPr="006B74FC">
      <w:rPr>
        <w:sz w:val="28"/>
        <w:szCs w:val="28"/>
        <w:u w:val="single"/>
      </w:rPr>
      <w:t>CP</w:t>
    </w:r>
    <w:r>
      <w:rPr>
        <w:sz w:val="28"/>
        <w:szCs w:val="28"/>
        <w:u w:val="single"/>
      </w:rPr>
      <w:t>-</w:t>
    </w:r>
    <w:r w:rsidRPr="006B74FC">
      <w:rPr>
        <w:sz w:val="28"/>
        <w:szCs w:val="28"/>
        <w:u w:val="single"/>
      </w:rPr>
      <w:t xml:space="preserve">EiE </w:t>
    </w:r>
    <w:r>
      <w:rPr>
        <w:sz w:val="28"/>
        <w:szCs w:val="28"/>
        <w:u w:val="single"/>
      </w:rPr>
      <w:t xml:space="preserve">Collaboration Framework </w:t>
    </w:r>
    <w:hyperlink r:id="rId3" w:history="1">
      <w:r w:rsidRPr="000A13FB">
        <w:rPr>
          <w:rStyle w:val="Hipervnculo"/>
          <w:sz w:val="28"/>
          <w:szCs w:val="28"/>
        </w:rPr>
        <w:t>package</w:t>
      </w:r>
    </w:hyperlink>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9747A6"/>
    <w:multiLevelType w:val="hybridMultilevel"/>
    <w:tmpl w:val="C5445006"/>
    <w:lvl w:ilvl="0" w:tplc="200A0001">
      <w:start w:val="1"/>
      <w:numFmt w:val="bullet"/>
      <w:lvlText w:val=""/>
      <w:lvlJc w:val="left"/>
      <w:pPr>
        <w:ind w:left="360" w:hanging="360"/>
      </w:pPr>
      <w:rPr>
        <w:rFonts w:ascii="Symbol" w:hAnsi="Symbol" w:hint="default"/>
      </w:rPr>
    </w:lvl>
    <w:lvl w:ilvl="1" w:tplc="200A0003">
      <w:start w:val="1"/>
      <w:numFmt w:val="bullet"/>
      <w:lvlText w:val="o"/>
      <w:lvlJc w:val="left"/>
      <w:pPr>
        <w:ind w:left="1080" w:hanging="360"/>
      </w:pPr>
      <w:rPr>
        <w:rFonts w:ascii="Courier New" w:hAnsi="Courier New" w:cs="Courier New" w:hint="default"/>
      </w:rPr>
    </w:lvl>
    <w:lvl w:ilvl="2" w:tplc="200A0005" w:tentative="1">
      <w:start w:val="1"/>
      <w:numFmt w:val="bullet"/>
      <w:lvlText w:val=""/>
      <w:lvlJc w:val="left"/>
      <w:pPr>
        <w:ind w:left="1800" w:hanging="360"/>
      </w:pPr>
      <w:rPr>
        <w:rFonts w:ascii="Wingdings" w:hAnsi="Wingdings" w:hint="default"/>
      </w:rPr>
    </w:lvl>
    <w:lvl w:ilvl="3" w:tplc="200A0001" w:tentative="1">
      <w:start w:val="1"/>
      <w:numFmt w:val="bullet"/>
      <w:lvlText w:val=""/>
      <w:lvlJc w:val="left"/>
      <w:pPr>
        <w:ind w:left="2520" w:hanging="360"/>
      </w:pPr>
      <w:rPr>
        <w:rFonts w:ascii="Symbol" w:hAnsi="Symbol" w:hint="default"/>
      </w:rPr>
    </w:lvl>
    <w:lvl w:ilvl="4" w:tplc="200A0003" w:tentative="1">
      <w:start w:val="1"/>
      <w:numFmt w:val="bullet"/>
      <w:lvlText w:val="o"/>
      <w:lvlJc w:val="left"/>
      <w:pPr>
        <w:ind w:left="3240" w:hanging="360"/>
      </w:pPr>
      <w:rPr>
        <w:rFonts w:ascii="Courier New" w:hAnsi="Courier New" w:cs="Courier New" w:hint="default"/>
      </w:rPr>
    </w:lvl>
    <w:lvl w:ilvl="5" w:tplc="200A0005" w:tentative="1">
      <w:start w:val="1"/>
      <w:numFmt w:val="bullet"/>
      <w:lvlText w:val=""/>
      <w:lvlJc w:val="left"/>
      <w:pPr>
        <w:ind w:left="3960" w:hanging="360"/>
      </w:pPr>
      <w:rPr>
        <w:rFonts w:ascii="Wingdings" w:hAnsi="Wingdings" w:hint="default"/>
      </w:rPr>
    </w:lvl>
    <w:lvl w:ilvl="6" w:tplc="200A0001" w:tentative="1">
      <w:start w:val="1"/>
      <w:numFmt w:val="bullet"/>
      <w:lvlText w:val=""/>
      <w:lvlJc w:val="left"/>
      <w:pPr>
        <w:ind w:left="4680" w:hanging="360"/>
      </w:pPr>
      <w:rPr>
        <w:rFonts w:ascii="Symbol" w:hAnsi="Symbol" w:hint="default"/>
      </w:rPr>
    </w:lvl>
    <w:lvl w:ilvl="7" w:tplc="200A0003" w:tentative="1">
      <w:start w:val="1"/>
      <w:numFmt w:val="bullet"/>
      <w:lvlText w:val="o"/>
      <w:lvlJc w:val="left"/>
      <w:pPr>
        <w:ind w:left="5400" w:hanging="360"/>
      </w:pPr>
      <w:rPr>
        <w:rFonts w:ascii="Courier New" w:hAnsi="Courier New" w:cs="Courier New" w:hint="default"/>
      </w:rPr>
    </w:lvl>
    <w:lvl w:ilvl="8" w:tplc="200A0005" w:tentative="1">
      <w:start w:val="1"/>
      <w:numFmt w:val="bullet"/>
      <w:lvlText w:val=""/>
      <w:lvlJc w:val="left"/>
      <w:pPr>
        <w:ind w:left="6120" w:hanging="360"/>
      </w:pPr>
      <w:rPr>
        <w:rFonts w:ascii="Wingdings" w:hAnsi="Wingdings" w:hint="default"/>
      </w:rPr>
    </w:lvl>
  </w:abstractNum>
  <w:abstractNum w:abstractNumId="1">
    <w:nsid w:val="77007A6F"/>
    <w:multiLevelType w:val="hybridMultilevel"/>
    <w:tmpl w:val="E71C9A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1848130">
      <w:start w:val="1"/>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AD5"/>
    <w:rsid w:val="00062317"/>
    <w:rsid w:val="00075228"/>
    <w:rsid w:val="00082E8E"/>
    <w:rsid w:val="000B3E95"/>
    <w:rsid w:val="00115CC9"/>
    <w:rsid w:val="00237A3A"/>
    <w:rsid w:val="003453BC"/>
    <w:rsid w:val="00360C5E"/>
    <w:rsid w:val="003730AB"/>
    <w:rsid w:val="00413B53"/>
    <w:rsid w:val="00437BCF"/>
    <w:rsid w:val="00495BCF"/>
    <w:rsid w:val="005006A2"/>
    <w:rsid w:val="00536A45"/>
    <w:rsid w:val="00623385"/>
    <w:rsid w:val="006307CA"/>
    <w:rsid w:val="006F2B1A"/>
    <w:rsid w:val="0071519A"/>
    <w:rsid w:val="00725BEF"/>
    <w:rsid w:val="007456B0"/>
    <w:rsid w:val="00816ECB"/>
    <w:rsid w:val="008845FB"/>
    <w:rsid w:val="00890BBC"/>
    <w:rsid w:val="008A5D8D"/>
    <w:rsid w:val="00923DD3"/>
    <w:rsid w:val="00990EE4"/>
    <w:rsid w:val="009C7AD5"/>
    <w:rsid w:val="009F517D"/>
    <w:rsid w:val="009F5330"/>
    <w:rsid w:val="00AC0A35"/>
    <w:rsid w:val="00AC2CF0"/>
    <w:rsid w:val="00B06CB0"/>
    <w:rsid w:val="00B636E4"/>
    <w:rsid w:val="00B96E09"/>
    <w:rsid w:val="00BD6C17"/>
    <w:rsid w:val="00BE15A3"/>
    <w:rsid w:val="00CC07E1"/>
    <w:rsid w:val="00CD4542"/>
    <w:rsid w:val="00D045F8"/>
    <w:rsid w:val="00D25D49"/>
    <w:rsid w:val="00D50120"/>
    <w:rsid w:val="00DC0008"/>
    <w:rsid w:val="00E52B59"/>
    <w:rsid w:val="00E63BCA"/>
    <w:rsid w:val="00ED5056"/>
    <w:rsid w:val="00F32074"/>
    <w:rsid w:val="00F35168"/>
    <w:rsid w:val="00F4280D"/>
    <w:rsid w:val="00F81562"/>
    <w:rsid w:val="00FA2248"/>
    <w:rsid w:val="00FB44DA"/>
    <w:rsid w:val="00FB5FE5"/>
  </w:rsids>
  <m:mathPr>
    <m:mathFont m:val="Cambria Math"/>
    <m:brkBin m:val="before"/>
    <m:brkBinSub m:val="--"/>
    <m:smallFrac m:val="0"/>
    <m:dispDef/>
    <m:lMargin m:val="0"/>
    <m:rMargin m:val="0"/>
    <m:defJc m:val="centerGroup"/>
    <m:wrapIndent m:val="1440"/>
    <m:intLim m:val="subSup"/>
    <m:naryLim m:val="undOvr"/>
  </m:mathPr>
  <w:themeFontLang w:val="es-V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20B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s-V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BCF"/>
    <w:pPr>
      <w:spacing w:after="200" w:line="360" w:lineRule="auto"/>
      <w:jc w:val="both"/>
    </w:pPr>
    <w:rPr>
      <w:rFonts w:ascii="Arial" w:hAnsi="Arial" w:cs="Calibri"/>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C0A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C0A35"/>
    <w:rPr>
      <w:rFonts w:ascii="Arial" w:hAnsi="Arial" w:cs="Calibri"/>
      <w:lang w:eastAsia="es-VE"/>
    </w:rPr>
  </w:style>
  <w:style w:type="paragraph" w:styleId="Piedepgina">
    <w:name w:val="footer"/>
    <w:basedOn w:val="Normal"/>
    <w:link w:val="PiedepginaCar"/>
    <w:uiPriority w:val="99"/>
    <w:unhideWhenUsed/>
    <w:rsid w:val="00AC0A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C0A35"/>
    <w:rPr>
      <w:rFonts w:ascii="Arial" w:hAnsi="Arial" w:cs="Calibri"/>
      <w:lang w:eastAsia="es-VE"/>
    </w:rPr>
  </w:style>
  <w:style w:type="character" w:styleId="Hipervnculo">
    <w:name w:val="Hyperlink"/>
    <w:basedOn w:val="Fuentedeprrafopredeter"/>
    <w:uiPriority w:val="99"/>
    <w:unhideWhenUsed/>
    <w:rsid w:val="00AC0A35"/>
    <w:rPr>
      <w:color w:val="0563C1" w:themeColor="hyperlink"/>
      <w:u w:val="single"/>
    </w:rPr>
  </w:style>
  <w:style w:type="table" w:styleId="Tablaconcuadrcula">
    <w:name w:val="Table Grid"/>
    <w:basedOn w:val="Tablanormal"/>
    <w:uiPriority w:val="59"/>
    <w:rsid w:val="00AC0A35"/>
    <w:pPr>
      <w:spacing w:after="0" w:line="240" w:lineRule="auto"/>
    </w:pPr>
    <w:rPr>
      <w:rFonts w:eastAsia="Calibri"/>
      <w:sz w:val="24"/>
      <w:szCs w:val="24"/>
      <w:lang w:val="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unhideWhenUsed/>
    <w:rsid w:val="00082E8E"/>
    <w:pPr>
      <w:spacing w:after="160" w:line="240" w:lineRule="auto"/>
      <w:jc w:val="left"/>
    </w:pPr>
    <w:rPr>
      <w:rFonts w:asciiTheme="minorHAnsi" w:eastAsiaTheme="minorHAnsi" w:hAnsiTheme="minorHAnsi" w:cstheme="minorBidi"/>
      <w:sz w:val="24"/>
      <w:szCs w:val="24"/>
      <w:lang w:val="en-US" w:eastAsia="en-US"/>
    </w:rPr>
  </w:style>
  <w:style w:type="character" w:customStyle="1" w:styleId="TextocomentarioCar">
    <w:name w:val="Texto comentario Car"/>
    <w:basedOn w:val="Fuentedeprrafopredeter"/>
    <w:link w:val="Textocomentario"/>
    <w:uiPriority w:val="99"/>
    <w:rsid w:val="00082E8E"/>
    <w:rPr>
      <w:rFonts w:eastAsiaTheme="minorHAnsi"/>
      <w:sz w:val="24"/>
      <w:szCs w:val="24"/>
      <w:lang w:val="en-US"/>
    </w:rPr>
  </w:style>
  <w:style w:type="paragraph" w:styleId="Prrafodelista">
    <w:name w:val="List Paragraph"/>
    <w:basedOn w:val="Normal"/>
    <w:uiPriority w:val="34"/>
    <w:qFormat/>
    <w:rsid w:val="00623385"/>
    <w:pPr>
      <w:ind w:left="720"/>
      <w:contextualSpacing/>
    </w:pPr>
  </w:style>
  <w:style w:type="paragraph" w:styleId="Textonotaalfinal">
    <w:name w:val="endnote text"/>
    <w:basedOn w:val="Normal"/>
    <w:link w:val="TextonotaalfinalCar"/>
    <w:uiPriority w:val="99"/>
    <w:semiHidden/>
    <w:unhideWhenUsed/>
    <w:rsid w:val="00BE15A3"/>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BE15A3"/>
    <w:rPr>
      <w:rFonts w:ascii="Arial" w:hAnsi="Arial" w:cs="Calibri"/>
      <w:sz w:val="20"/>
      <w:szCs w:val="20"/>
      <w:lang w:eastAsia="es-VE"/>
    </w:rPr>
  </w:style>
  <w:style w:type="character" w:styleId="Refdenotaalfinal">
    <w:name w:val="endnote reference"/>
    <w:basedOn w:val="Fuentedeprrafopredeter"/>
    <w:uiPriority w:val="99"/>
    <w:semiHidden/>
    <w:unhideWhenUsed/>
    <w:rsid w:val="00BE15A3"/>
    <w:rPr>
      <w:vertAlign w:val="superscript"/>
    </w:rPr>
  </w:style>
  <w:style w:type="paragraph" w:styleId="Textonotapie">
    <w:name w:val="footnote text"/>
    <w:basedOn w:val="Normal"/>
    <w:link w:val="TextonotapieCar"/>
    <w:uiPriority w:val="99"/>
    <w:unhideWhenUsed/>
    <w:rsid w:val="00BE15A3"/>
    <w:pPr>
      <w:spacing w:after="0" w:line="240" w:lineRule="auto"/>
      <w:jc w:val="left"/>
    </w:pPr>
    <w:rPr>
      <w:rFonts w:asciiTheme="minorHAnsi" w:eastAsiaTheme="minorHAnsi" w:hAnsiTheme="minorHAnsi" w:cstheme="minorBidi"/>
      <w:sz w:val="24"/>
      <w:szCs w:val="24"/>
      <w:lang w:val="en-US" w:eastAsia="en-US"/>
    </w:rPr>
  </w:style>
  <w:style w:type="character" w:customStyle="1" w:styleId="TextonotapieCar">
    <w:name w:val="Texto nota pie Car"/>
    <w:basedOn w:val="Fuentedeprrafopredeter"/>
    <w:link w:val="Textonotapie"/>
    <w:uiPriority w:val="99"/>
    <w:rsid w:val="00BE15A3"/>
    <w:rPr>
      <w:rFonts w:eastAsiaTheme="minorHAnsi"/>
      <w:sz w:val="24"/>
      <w:szCs w:val="24"/>
      <w:lang w:val="en-US"/>
    </w:rPr>
  </w:style>
  <w:style w:type="character" w:styleId="Refdenotaalpie">
    <w:name w:val="footnote reference"/>
    <w:aliases w:val="BVI fnr (文字) (文字) Char (文字) Char Char1 Char Char Char Char Char Char Char1 Char Char Char1 Char Char,BVI fnr (文字) (文字) Char (文字) Char Char1 Char Char Char Char Char Char Char1 Char Char Char Char Char Char1 Char Char Char,ftref"/>
    <w:basedOn w:val="Fuentedeprrafopredeter"/>
    <w:uiPriority w:val="99"/>
    <w:unhideWhenUsed/>
    <w:rsid w:val="00BE15A3"/>
    <w:rPr>
      <w:vertAlign w:val="superscript"/>
    </w:rPr>
  </w:style>
  <w:style w:type="paragraph" w:styleId="Textodeglobo">
    <w:name w:val="Balloon Text"/>
    <w:basedOn w:val="Normal"/>
    <w:link w:val="TextodegloboCar"/>
    <w:uiPriority w:val="99"/>
    <w:semiHidden/>
    <w:unhideWhenUsed/>
    <w:rsid w:val="00115CC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15CC9"/>
    <w:rPr>
      <w:rFonts w:ascii="Lucida Grande" w:hAnsi="Lucida Grande" w:cs="Lucida Grande"/>
      <w:sz w:val="18"/>
      <w:szCs w:val="18"/>
      <w:lang w:eastAsia="es-V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s-V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BCF"/>
    <w:pPr>
      <w:spacing w:after="200" w:line="360" w:lineRule="auto"/>
      <w:jc w:val="both"/>
    </w:pPr>
    <w:rPr>
      <w:rFonts w:ascii="Arial" w:hAnsi="Arial" w:cs="Calibri"/>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C0A3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C0A35"/>
    <w:rPr>
      <w:rFonts w:ascii="Arial" w:hAnsi="Arial" w:cs="Calibri"/>
      <w:lang w:eastAsia="es-VE"/>
    </w:rPr>
  </w:style>
  <w:style w:type="paragraph" w:styleId="Piedepgina">
    <w:name w:val="footer"/>
    <w:basedOn w:val="Normal"/>
    <w:link w:val="PiedepginaCar"/>
    <w:uiPriority w:val="99"/>
    <w:unhideWhenUsed/>
    <w:rsid w:val="00AC0A3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C0A35"/>
    <w:rPr>
      <w:rFonts w:ascii="Arial" w:hAnsi="Arial" w:cs="Calibri"/>
      <w:lang w:eastAsia="es-VE"/>
    </w:rPr>
  </w:style>
  <w:style w:type="character" w:styleId="Hipervnculo">
    <w:name w:val="Hyperlink"/>
    <w:basedOn w:val="Fuentedeprrafopredeter"/>
    <w:uiPriority w:val="99"/>
    <w:unhideWhenUsed/>
    <w:rsid w:val="00AC0A35"/>
    <w:rPr>
      <w:color w:val="0563C1" w:themeColor="hyperlink"/>
      <w:u w:val="single"/>
    </w:rPr>
  </w:style>
  <w:style w:type="table" w:styleId="Tablaconcuadrcula">
    <w:name w:val="Table Grid"/>
    <w:basedOn w:val="Tablanormal"/>
    <w:uiPriority w:val="59"/>
    <w:rsid w:val="00AC0A35"/>
    <w:pPr>
      <w:spacing w:after="0" w:line="240" w:lineRule="auto"/>
    </w:pPr>
    <w:rPr>
      <w:rFonts w:eastAsia="Calibri"/>
      <w:sz w:val="24"/>
      <w:szCs w:val="24"/>
      <w:lang w:val="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unhideWhenUsed/>
    <w:rsid w:val="00082E8E"/>
    <w:pPr>
      <w:spacing w:after="160" w:line="240" w:lineRule="auto"/>
      <w:jc w:val="left"/>
    </w:pPr>
    <w:rPr>
      <w:rFonts w:asciiTheme="minorHAnsi" w:eastAsiaTheme="minorHAnsi" w:hAnsiTheme="minorHAnsi" w:cstheme="minorBidi"/>
      <w:sz w:val="24"/>
      <w:szCs w:val="24"/>
      <w:lang w:val="en-US" w:eastAsia="en-US"/>
    </w:rPr>
  </w:style>
  <w:style w:type="character" w:customStyle="1" w:styleId="TextocomentarioCar">
    <w:name w:val="Texto comentario Car"/>
    <w:basedOn w:val="Fuentedeprrafopredeter"/>
    <w:link w:val="Textocomentario"/>
    <w:uiPriority w:val="99"/>
    <w:rsid w:val="00082E8E"/>
    <w:rPr>
      <w:rFonts w:eastAsiaTheme="minorHAnsi"/>
      <w:sz w:val="24"/>
      <w:szCs w:val="24"/>
      <w:lang w:val="en-US"/>
    </w:rPr>
  </w:style>
  <w:style w:type="paragraph" w:styleId="Prrafodelista">
    <w:name w:val="List Paragraph"/>
    <w:basedOn w:val="Normal"/>
    <w:uiPriority w:val="34"/>
    <w:qFormat/>
    <w:rsid w:val="00623385"/>
    <w:pPr>
      <w:ind w:left="720"/>
      <w:contextualSpacing/>
    </w:pPr>
  </w:style>
  <w:style w:type="paragraph" w:styleId="Textonotaalfinal">
    <w:name w:val="endnote text"/>
    <w:basedOn w:val="Normal"/>
    <w:link w:val="TextonotaalfinalCar"/>
    <w:uiPriority w:val="99"/>
    <w:semiHidden/>
    <w:unhideWhenUsed/>
    <w:rsid w:val="00BE15A3"/>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BE15A3"/>
    <w:rPr>
      <w:rFonts w:ascii="Arial" w:hAnsi="Arial" w:cs="Calibri"/>
      <w:sz w:val="20"/>
      <w:szCs w:val="20"/>
      <w:lang w:eastAsia="es-VE"/>
    </w:rPr>
  </w:style>
  <w:style w:type="character" w:styleId="Refdenotaalfinal">
    <w:name w:val="endnote reference"/>
    <w:basedOn w:val="Fuentedeprrafopredeter"/>
    <w:uiPriority w:val="99"/>
    <w:semiHidden/>
    <w:unhideWhenUsed/>
    <w:rsid w:val="00BE15A3"/>
    <w:rPr>
      <w:vertAlign w:val="superscript"/>
    </w:rPr>
  </w:style>
  <w:style w:type="paragraph" w:styleId="Textonotapie">
    <w:name w:val="footnote text"/>
    <w:basedOn w:val="Normal"/>
    <w:link w:val="TextonotapieCar"/>
    <w:uiPriority w:val="99"/>
    <w:unhideWhenUsed/>
    <w:rsid w:val="00BE15A3"/>
    <w:pPr>
      <w:spacing w:after="0" w:line="240" w:lineRule="auto"/>
      <w:jc w:val="left"/>
    </w:pPr>
    <w:rPr>
      <w:rFonts w:asciiTheme="minorHAnsi" w:eastAsiaTheme="minorHAnsi" w:hAnsiTheme="minorHAnsi" w:cstheme="minorBidi"/>
      <w:sz w:val="24"/>
      <w:szCs w:val="24"/>
      <w:lang w:val="en-US" w:eastAsia="en-US"/>
    </w:rPr>
  </w:style>
  <w:style w:type="character" w:customStyle="1" w:styleId="TextonotapieCar">
    <w:name w:val="Texto nota pie Car"/>
    <w:basedOn w:val="Fuentedeprrafopredeter"/>
    <w:link w:val="Textonotapie"/>
    <w:uiPriority w:val="99"/>
    <w:rsid w:val="00BE15A3"/>
    <w:rPr>
      <w:rFonts w:eastAsiaTheme="minorHAnsi"/>
      <w:sz w:val="24"/>
      <w:szCs w:val="24"/>
      <w:lang w:val="en-US"/>
    </w:rPr>
  </w:style>
  <w:style w:type="character" w:styleId="Refdenotaalpie">
    <w:name w:val="footnote reference"/>
    <w:aliases w:val="BVI fnr (文字) (文字) Char (文字) Char Char1 Char Char Char Char Char Char Char1 Char Char Char1 Char Char,BVI fnr (文字) (文字) Char (文字) Char Char1 Char Char Char Char Char Char Char1 Char Char Char Char Char Char1 Char Char Char,ftref"/>
    <w:basedOn w:val="Fuentedeprrafopredeter"/>
    <w:uiPriority w:val="99"/>
    <w:unhideWhenUsed/>
    <w:rsid w:val="00BE15A3"/>
    <w:rPr>
      <w:vertAlign w:val="superscript"/>
    </w:rPr>
  </w:style>
  <w:style w:type="paragraph" w:styleId="Textodeglobo">
    <w:name w:val="Balloon Text"/>
    <w:basedOn w:val="Normal"/>
    <w:link w:val="TextodegloboCar"/>
    <w:uiPriority w:val="99"/>
    <w:semiHidden/>
    <w:unhideWhenUsed/>
    <w:rsid w:val="00115CC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15CC9"/>
    <w:rPr>
      <w:rFonts w:ascii="Lucida Grande" w:hAnsi="Lucida Grande" w:cs="Lucida Grande"/>
      <w:sz w:val="18"/>
      <w:szCs w:val="18"/>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diagramData" Target="diagrams/data1.xml"/><Relationship Id="rId11" Type="http://schemas.openxmlformats.org/officeDocument/2006/relationships/diagramLayout" Target="diagrams/layout1.xml"/><Relationship Id="rId12" Type="http://schemas.openxmlformats.org/officeDocument/2006/relationships/diagramQuickStyle" Target="diagrams/quickStyle1.xml"/><Relationship Id="rId13" Type="http://schemas.openxmlformats.org/officeDocument/2006/relationships/diagramColors" Target="diagrams/colors1.xml"/><Relationship Id="rId14" Type="http://schemas.microsoft.com/office/2007/relationships/diagramDrawing" Target="diagrams/drawing1.xml"/><Relationship Id="rId15" Type="http://schemas.openxmlformats.org/officeDocument/2006/relationships/diagramData" Target="diagrams/data2.xml"/><Relationship Id="rId16" Type="http://schemas.openxmlformats.org/officeDocument/2006/relationships/diagramLayout" Target="diagrams/layout2.xml"/><Relationship Id="rId17" Type="http://schemas.openxmlformats.org/officeDocument/2006/relationships/diagramQuickStyle" Target="diagrams/quickStyle2.xml"/><Relationship Id="rId18" Type="http://schemas.openxmlformats.org/officeDocument/2006/relationships/diagramColors" Target="diagrams/colors2.xml"/><Relationship Id="rId19" Type="http://schemas.microsoft.com/office/2007/relationships/diagramDrawing" Target="diagrams/drawing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endnotes.xml.rels><?xml version="1.0" encoding="UTF-8" standalone="yes"?>
<Relationships xmlns="http://schemas.openxmlformats.org/package/2006/relationships"><Relationship Id="rId1" Type="http://schemas.openxmlformats.org/officeDocument/2006/relationships/hyperlink" Target="https://ir.hpc.tools/sites/all/modules/custom/images/qaindicatorregistry.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hyperlink" Target="https://educationcluster.box.com/s/n5m5g3gjt7r1xo0qpk9utr70wu81cof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DC974B-E6B3-451D-85E5-6284C73AD4FF}" type="doc">
      <dgm:prSet loTypeId="urn:microsoft.com/office/officeart/2005/8/layout/equation2" loCatId="process" qsTypeId="urn:microsoft.com/office/officeart/2005/8/quickstyle/simple1" qsCatId="simple" csTypeId="urn:microsoft.com/office/officeart/2005/8/colors/accent1_2" csCatId="accent1" phldr="1"/>
      <dgm:spPr/>
    </dgm:pt>
    <dgm:pt modelId="{E459E4BE-AEFC-4E49-B8AE-2462670ACC03}">
      <dgm:prSet phldrT="[Texto]" custT="1"/>
      <dgm:spPr/>
      <dgm:t>
        <a:bodyPr/>
        <a:lstStyle/>
        <a:p>
          <a:r>
            <a:rPr lang="es-VE" sz="700"/>
            <a:t>Educación</a:t>
          </a:r>
        </a:p>
      </dgm:t>
    </dgm:pt>
    <dgm:pt modelId="{DB7E259B-FD15-479D-ADFC-4EC9428461F9}" type="parTrans" cxnId="{3545E57A-4E1D-46F0-AA68-8C747AE5E9A7}">
      <dgm:prSet/>
      <dgm:spPr/>
      <dgm:t>
        <a:bodyPr/>
        <a:lstStyle/>
        <a:p>
          <a:endParaRPr lang="es-VE"/>
        </a:p>
      </dgm:t>
    </dgm:pt>
    <dgm:pt modelId="{ED3A0CCD-7278-4662-AC44-7A7AA2560AF8}" type="sibTrans" cxnId="{3545E57A-4E1D-46F0-AA68-8C747AE5E9A7}">
      <dgm:prSet/>
      <dgm:spPr/>
      <dgm:t>
        <a:bodyPr/>
        <a:lstStyle/>
        <a:p>
          <a:endParaRPr lang="es-VE"/>
        </a:p>
      </dgm:t>
    </dgm:pt>
    <dgm:pt modelId="{B7D70D44-6561-46B3-8599-36A949F4D05C}">
      <dgm:prSet phldrT="[Texto]">
        <dgm:style>
          <a:lnRef idx="2">
            <a:schemeClr val="accent5"/>
          </a:lnRef>
          <a:fillRef idx="1">
            <a:schemeClr val="lt1"/>
          </a:fillRef>
          <a:effectRef idx="0">
            <a:schemeClr val="accent5"/>
          </a:effectRef>
          <a:fontRef idx="minor">
            <a:schemeClr val="dk1"/>
          </a:fontRef>
        </dgm:style>
      </dgm:prSet>
      <dgm:spPr/>
      <dgm:t>
        <a:bodyPr/>
        <a:lstStyle/>
        <a:p>
          <a:r>
            <a:rPr lang="es-VE"/>
            <a:t>Protección</a:t>
          </a:r>
        </a:p>
      </dgm:t>
    </dgm:pt>
    <dgm:pt modelId="{99AC63CB-ED25-4C7C-9187-A7C566A86CD6}" type="parTrans" cxnId="{CAFD4128-4A05-4BEC-B744-3D458EAD7CDE}">
      <dgm:prSet/>
      <dgm:spPr/>
      <dgm:t>
        <a:bodyPr/>
        <a:lstStyle/>
        <a:p>
          <a:endParaRPr lang="es-VE"/>
        </a:p>
      </dgm:t>
    </dgm:pt>
    <dgm:pt modelId="{2E8366BA-4FA3-4B5E-9FAC-004647BCC8F6}" type="sibTrans" cxnId="{CAFD4128-4A05-4BEC-B744-3D458EAD7CDE}">
      <dgm:prSet/>
      <dgm:spPr/>
      <dgm:t>
        <a:bodyPr/>
        <a:lstStyle/>
        <a:p>
          <a:endParaRPr lang="es-VE"/>
        </a:p>
      </dgm:t>
    </dgm:pt>
    <dgm:pt modelId="{74B4F2AB-9ECB-4F01-AF46-ECE930B36036}">
      <dgm:prSet phldrT="[Texto]">
        <dgm:style>
          <a:lnRef idx="2">
            <a:schemeClr val="accent2"/>
          </a:lnRef>
          <a:fillRef idx="1">
            <a:schemeClr val="lt1"/>
          </a:fillRef>
          <a:effectRef idx="0">
            <a:schemeClr val="accent2"/>
          </a:effectRef>
          <a:fontRef idx="minor">
            <a:schemeClr val="dk1"/>
          </a:fontRef>
        </dgm:style>
      </dgm:prSet>
      <dgm:spPr/>
      <dgm:t>
        <a:bodyPr/>
        <a:lstStyle/>
        <a:p>
          <a:r>
            <a:rPr lang="es-VE"/>
            <a:t>Reintegración escolar de los n</a:t>
          </a:r>
          <a:r>
            <a:rPr lang="es-VE" b="0" i="0"/>
            <a:t>iños liberados de milicias, huérfanos e infantes particularmente vulnerables de las comunidades de acogida</a:t>
          </a:r>
          <a:endParaRPr lang="es-VE"/>
        </a:p>
      </dgm:t>
    </dgm:pt>
    <dgm:pt modelId="{87610786-C3D7-4682-9A57-EB743DF99439}" type="parTrans" cxnId="{DE62C3F9-8169-47C8-BE6C-2E21A6EF3C24}">
      <dgm:prSet/>
      <dgm:spPr/>
      <dgm:t>
        <a:bodyPr/>
        <a:lstStyle/>
        <a:p>
          <a:endParaRPr lang="es-VE"/>
        </a:p>
      </dgm:t>
    </dgm:pt>
    <dgm:pt modelId="{93654233-BF8B-4C93-96F7-046FEB31F242}" type="sibTrans" cxnId="{DE62C3F9-8169-47C8-BE6C-2E21A6EF3C24}">
      <dgm:prSet/>
      <dgm:spPr/>
      <dgm:t>
        <a:bodyPr/>
        <a:lstStyle/>
        <a:p>
          <a:endParaRPr lang="es-VE"/>
        </a:p>
      </dgm:t>
    </dgm:pt>
    <dgm:pt modelId="{F1735DC6-5A68-4759-82B7-BE6638C7B150}">
      <dgm:prSet phldrT="[Texto]" custT="1"/>
      <dgm:spPr/>
      <dgm:t>
        <a:bodyPr/>
        <a:lstStyle/>
        <a:p>
          <a:r>
            <a:rPr lang="es-VE" sz="700"/>
            <a:t>Escuela de recuperación</a:t>
          </a:r>
        </a:p>
      </dgm:t>
    </dgm:pt>
    <dgm:pt modelId="{1F42B559-29CD-4CCB-8699-ABE44AD1F9E6}" type="parTrans" cxnId="{D78300D4-A86E-42CE-9C11-D7ECF8F4EE6F}">
      <dgm:prSet/>
      <dgm:spPr/>
      <dgm:t>
        <a:bodyPr/>
        <a:lstStyle/>
        <a:p>
          <a:endParaRPr lang="es-VE"/>
        </a:p>
      </dgm:t>
    </dgm:pt>
    <dgm:pt modelId="{26A05EA6-7ACA-4E67-95AF-E298E7962FD8}" type="sibTrans" cxnId="{D78300D4-A86E-42CE-9C11-D7ECF8F4EE6F}">
      <dgm:prSet/>
      <dgm:spPr/>
      <dgm:t>
        <a:bodyPr/>
        <a:lstStyle/>
        <a:p>
          <a:endParaRPr lang="es-VE"/>
        </a:p>
      </dgm:t>
    </dgm:pt>
    <dgm:pt modelId="{DA1FB328-0905-4853-BFA5-C7A9E8933187}">
      <dgm:prSet phldrT="[Texto]" custT="1"/>
      <dgm:spPr/>
      <dgm:t>
        <a:bodyPr/>
        <a:lstStyle/>
        <a:p>
          <a:r>
            <a:rPr lang="es-VE" sz="700"/>
            <a:t>Educación parental</a:t>
          </a:r>
        </a:p>
      </dgm:t>
    </dgm:pt>
    <dgm:pt modelId="{E16E4499-A93F-44B0-877A-146AFE397759}" type="parTrans" cxnId="{48734A87-A4BC-4D12-9803-D1962F99A1DD}">
      <dgm:prSet/>
      <dgm:spPr/>
      <dgm:t>
        <a:bodyPr/>
        <a:lstStyle/>
        <a:p>
          <a:endParaRPr lang="es-VE"/>
        </a:p>
      </dgm:t>
    </dgm:pt>
    <dgm:pt modelId="{B50A5557-A74E-4F20-86DB-3B917DEBF4CD}" type="sibTrans" cxnId="{48734A87-A4BC-4D12-9803-D1962F99A1DD}">
      <dgm:prSet/>
      <dgm:spPr/>
      <dgm:t>
        <a:bodyPr/>
        <a:lstStyle/>
        <a:p>
          <a:endParaRPr lang="es-VE"/>
        </a:p>
      </dgm:t>
    </dgm:pt>
    <dgm:pt modelId="{495F2D08-6087-45F1-B523-AD98977F01EA}">
      <dgm:prSet phldrT="[Texto]" custT="1"/>
      <dgm:spPr/>
      <dgm:t>
        <a:bodyPr/>
        <a:lstStyle/>
        <a:p>
          <a:r>
            <a:rPr lang="es-VE" sz="700"/>
            <a:t>Rehabilitación de infraestructuras</a:t>
          </a:r>
        </a:p>
      </dgm:t>
    </dgm:pt>
    <dgm:pt modelId="{0A5FDC24-6303-4487-AB10-2EA7964F39B6}" type="parTrans" cxnId="{B35054A0-961B-4FE8-B905-22DD307F16F1}">
      <dgm:prSet/>
      <dgm:spPr/>
      <dgm:t>
        <a:bodyPr/>
        <a:lstStyle/>
        <a:p>
          <a:endParaRPr lang="es-VE"/>
        </a:p>
      </dgm:t>
    </dgm:pt>
    <dgm:pt modelId="{30A10016-147E-4EA3-9909-35C0107B7D0F}" type="sibTrans" cxnId="{B35054A0-961B-4FE8-B905-22DD307F16F1}">
      <dgm:prSet/>
      <dgm:spPr/>
      <dgm:t>
        <a:bodyPr/>
        <a:lstStyle/>
        <a:p>
          <a:endParaRPr lang="es-VE"/>
        </a:p>
      </dgm:t>
    </dgm:pt>
    <dgm:pt modelId="{20CA7284-E8C6-404A-9D6D-2A801194D26F}">
      <dgm:prSet phldrT="[Texto]" custT="1"/>
      <dgm:spPr/>
      <dgm:t>
        <a:bodyPr/>
        <a:lstStyle/>
        <a:p>
          <a:r>
            <a:rPr lang="es-VE" sz="700"/>
            <a:t>Kits escolares, materiales pedagógicos</a:t>
          </a:r>
        </a:p>
      </dgm:t>
    </dgm:pt>
    <dgm:pt modelId="{076412B4-E2AE-4936-A311-B55991CD3379}" type="parTrans" cxnId="{82E9400F-BFA3-49A1-B1B1-4FF22E50DFE5}">
      <dgm:prSet/>
      <dgm:spPr/>
      <dgm:t>
        <a:bodyPr/>
        <a:lstStyle/>
        <a:p>
          <a:endParaRPr lang="es-VE"/>
        </a:p>
      </dgm:t>
    </dgm:pt>
    <dgm:pt modelId="{8DE1322B-03BA-4E91-9F12-376D3CDAA9AD}" type="sibTrans" cxnId="{82E9400F-BFA3-49A1-B1B1-4FF22E50DFE5}">
      <dgm:prSet/>
      <dgm:spPr/>
      <dgm:t>
        <a:bodyPr/>
        <a:lstStyle/>
        <a:p>
          <a:endParaRPr lang="es-VE"/>
        </a:p>
      </dgm:t>
    </dgm:pt>
    <dgm:pt modelId="{B114B569-DF9A-4676-A0B8-E3A6F333EAD1}">
      <dgm:prSet phldrT="[Texto]" custT="1"/>
      <dgm:spPr/>
      <dgm:t>
        <a:bodyPr/>
        <a:lstStyle/>
        <a:p>
          <a:r>
            <a:rPr lang="es-VE" sz="700"/>
            <a:t>Acciones de protección social para estudiantes vulnerables</a:t>
          </a:r>
        </a:p>
      </dgm:t>
    </dgm:pt>
    <dgm:pt modelId="{DDCBE95C-27EB-4F40-B328-906E7B8B3448}" type="parTrans" cxnId="{C496E133-397A-4CA8-A269-C830B1AEE5BA}">
      <dgm:prSet/>
      <dgm:spPr/>
      <dgm:t>
        <a:bodyPr/>
        <a:lstStyle/>
        <a:p>
          <a:endParaRPr lang="es-VE"/>
        </a:p>
      </dgm:t>
    </dgm:pt>
    <dgm:pt modelId="{983D50B6-D06D-4BD4-BD43-0FF942CCF982}" type="sibTrans" cxnId="{C496E133-397A-4CA8-A269-C830B1AEE5BA}">
      <dgm:prSet/>
      <dgm:spPr/>
      <dgm:t>
        <a:bodyPr/>
        <a:lstStyle/>
        <a:p>
          <a:endParaRPr lang="es-VE"/>
        </a:p>
      </dgm:t>
    </dgm:pt>
    <dgm:pt modelId="{9746AA13-6643-4EB0-8E29-42A3D654594A}">
      <dgm:prSet phldrT="[Texto]" custT="1"/>
      <dgm:spPr/>
      <dgm:t>
        <a:bodyPr/>
        <a:lstStyle/>
        <a:p>
          <a:r>
            <a:rPr lang="es-VE" sz="700"/>
            <a:t>Movilización comunitaria y gobernanza inclusiva</a:t>
          </a:r>
        </a:p>
      </dgm:t>
    </dgm:pt>
    <dgm:pt modelId="{29333535-3E1F-4AF0-BBA5-19F5E6F64E78}" type="parTrans" cxnId="{5DCDA377-889F-46E0-8518-806478D96FD9}">
      <dgm:prSet/>
      <dgm:spPr/>
      <dgm:t>
        <a:bodyPr/>
        <a:lstStyle/>
        <a:p>
          <a:endParaRPr lang="es-VE"/>
        </a:p>
      </dgm:t>
    </dgm:pt>
    <dgm:pt modelId="{5B51EACD-1A66-480E-8D35-18DBC8169179}" type="sibTrans" cxnId="{5DCDA377-889F-46E0-8518-806478D96FD9}">
      <dgm:prSet/>
      <dgm:spPr/>
      <dgm:t>
        <a:bodyPr/>
        <a:lstStyle/>
        <a:p>
          <a:endParaRPr lang="es-VE"/>
        </a:p>
      </dgm:t>
    </dgm:pt>
    <dgm:pt modelId="{552D4A8A-54E8-499D-AE5F-1A2C6627209F}">
      <dgm:prSet phldrT="[Texto]">
        <dgm:style>
          <a:lnRef idx="2">
            <a:schemeClr val="accent5"/>
          </a:lnRef>
          <a:fillRef idx="1">
            <a:schemeClr val="lt1"/>
          </a:fillRef>
          <a:effectRef idx="0">
            <a:schemeClr val="accent5"/>
          </a:effectRef>
          <a:fontRef idx="minor">
            <a:schemeClr val="dk1"/>
          </a:fontRef>
        </dgm:style>
      </dgm:prSet>
      <dgm:spPr/>
      <dgm:t>
        <a:bodyPr/>
        <a:lstStyle/>
        <a:p>
          <a:r>
            <a:rPr lang="es-VE"/>
            <a:t>Asistencia multisectorial a los niños víctimas (Primeros auxilios médicos, psicológico, legal, reintegración comunitaria)</a:t>
          </a:r>
        </a:p>
      </dgm:t>
    </dgm:pt>
    <dgm:pt modelId="{F13C4FEC-A33A-4763-B9EA-3B7863CB551B}" type="parTrans" cxnId="{6D341ED8-53A7-4FC1-9654-5ED9BD3A807E}">
      <dgm:prSet/>
      <dgm:spPr/>
      <dgm:t>
        <a:bodyPr/>
        <a:lstStyle/>
        <a:p>
          <a:endParaRPr lang="es-VE"/>
        </a:p>
      </dgm:t>
    </dgm:pt>
    <dgm:pt modelId="{3E09FFD5-BE5D-4F78-9B2D-6108A3FE3726}" type="sibTrans" cxnId="{6D341ED8-53A7-4FC1-9654-5ED9BD3A807E}">
      <dgm:prSet/>
      <dgm:spPr/>
      <dgm:t>
        <a:bodyPr/>
        <a:lstStyle/>
        <a:p>
          <a:endParaRPr lang="es-VE"/>
        </a:p>
      </dgm:t>
    </dgm:pt>
    <dgm:pt modelId="{08E7F219-8479-45EE-BB65-A319AB5B4B24}">
      <dgm:prSet phldrT="[Texto]">
        <dgm:style>
          <a:lnRef idx="2">
            <a:schemeClr val="accent5"/>
          </a:lnRef>
          <a:fillRef idx="1">
            <a:schemeClr val="lt1"/>
          </a:fillRef>
          <a:effectRef idx="0">
            <a:schemeClr val="accent5"/>
          </a:effectRef>
          <a:fontRef idx="minor">
            <a:schemeClr val="dk1"/>
          </a:fontRef>
        </dgm:style>
      </dgm:prSet>
      <dgm:spPr/>
      <dgm:t>
        <a:bodyPr/>
        <a:lstStyle/>
        <a:p>
          <a:r>
            <a:rPr lang="es-VE"/>
            <a:t>Asignación de Niños Sin Ayuda en familias de acogida</a:t>
          </a:r>
        </a:p>
      </dgm:t>
    </dgm:pt>
    <dgm:pt modelId="{9BF5C631-F4A2-44AD-9254-922C31D7B8B9}" type="parTrans" cxnId="{CE73EDCC-2D7D-4B74-91F7-BADDEEDE9192}">
      <dgm:prSet/>
      <dgm:spPr/>
      <dgm:t>
        <a:bodyPr/>
        <a:lstStyle/>
        <a:p>
          <a:endParaRPr lang="es-VE"/>
        </a:p>
      </dgm:t>
    </dgm:pt>
    <dgm:pt modelId="{C2EA0F13-DF41-44EA-881C-71FA0217E281}" type="sibTrans" cxnId="{CE73EDCC-2D7D-4B74-91F7-BADDEEDE9192}">
      <dgm:prSet/>
      <dgm:spPr/>
      <dgm:t>
        <a:bodyPr/>
        <a:lstStyle/>
        <a:p>
          <a:endParaRPr lang="es-VE"/>
        </a:p>
      </dgm:t>
    </dgm:pt>
    <dgm:pt modelId="{444810DB-BAF6-4B98-94B5-E4ED46A339A4}">
      <dgm:prSet phldrT="[Texto]">
        <dgm:style>
          <a:lnRef idx="2">
            <a:schemeClr val="accent2"/>
          </a:lnRef>
          <a:fillRef idx="1">
            <a:schemeClr val="lt1"/>
          </a:fillRef>
          <a:effectRef idx="0">
            <a:schemeClr val="accent2"/>
          </a:effectRef>
          <a:fontRef idx="minor">
            <a:schemeClr val="dk1"/>
          </a:fontRef>
        </dgm:style>
      </dgm:prSet>
      <dgm:spPr/>
      <dgm:t>
        <a:bodyPr/>
        <a:lstStyle/>
        <a:p>
          <a:r>
            <a:rPr lang="es-VE"/>
            <a:t>"Escuela de la segunda oportunidad": un aspecto profesional por los niños </a:t>
          </a:r>
          <a:r>
            <a:rPr lang="es-VE" b="0" i="0"/>
            <a:t>liberados de milicias, huérfanos e infantes particularmente vulnerables de las comunidades de acogida</a:t>
          </a:r>
          <a:endParaRPr lang="es-VE"/>
        </a:p>
      </dgm:t>
    </dgm:pt>
    <dgm:pt modelId="{72C2139A-680A-485E-A559-EB1A64E30ADA}" type="parTrans" cxnId="{24278646-373B-4D39-B7EF-5987A9F2B0AF}">
      <dgm:prSet/>
      <dgm:spPr/>
      <dgm:t>
        <a:bodyPr/>
        <a:lstStyle/>
        <a:p>
          <a:endParaRPr lang="es-VE"/>
        </a:p>
      </dgm:t>
    </dgm:pt>
    <dgm:pt modelId="{B227DB45-0C7F-4252-A9C2-3E2C4E562BE6}" type="sibTrans" cxnId="{24278646-373B-4D39-B7EF-5987A9F2B0AF}">
      <dgm:prSet/>
      <dgm:spPr/>
      <dgm:t>
        <a:bodyPr/>
        <a:lstStyle/>
        <a:p>
          <a:endParaRPr lang="es-VE"/>
        </a:p>
      </dgm:t>
    </dgm:pt>
    <dgm:pt modelId="{466350FB-874B-4535-AE9B-E9D2A5F9383E}">
      <dgm:prSet phldrT="[Texto]">
        <dgm:style>
          <a:lnRef idx="2">
            <a:schemeClr val="accent2"/>
          </a:lnRef>
          <a:fillRef idx="1">
            <a:schemeClr val="lt1"/>
          </a:fillRef>
          <a:effectRef idx="0">
            <a:schemeClr val="accent2"/>
          </a:effectRef>
          <a:fontRef idx="minor">
            <a:schemeClr val="dk1"/>
          </a:fontRef>
        </dgm:style>
      </dgm:prSet>
      <dgm:spPr/>
      <dgm:t>
        <a:bodyPr/>
        <a:lstStyle/>
        <a:p>
          <a:r>
            <a:rPr lang="es-ES"/>
            <a:t>Defensa contra los ataques y el uso de escuelas por las partes en conflicto</a:t>
          </a:r>
          <a:endParaRPr lang="es-VE"/>
        </a:p>
      </dgm:t>
    </dgm:pt>
    <dgm:pt modelId="{825870CE-5195-42F5-B8F7-BBBB77ECCE5B}" type="parTrans" cxnId="{B0590169-C466-4319-90F5-04A0FEA8896A}">
      <dgm:prSet/>
      <dgm:spPr/>
      <dgm:t>
        <a:bodyPr/>
        <a:lstStyle/>
        <a:p>
          <a:endParaRPr lang="es-VE"/>
        </a:p>
      </dgm:t>
    </dgm:pt>
    <dgm:pt modelId="{19FF00C9-00AD-446F-A0F4-86A9D8548742}" type="sibTrans" cxnId="{B0590169-C466-4319-90F5-04A0FEA8896A}">
      <dgm:prSet/>
      <dgm:spPr/>
      <dgm:t>
        <a:bodyPr/>
        <a:lstStyle/>
        <a:p>
          <a:endParaRPr lang="es-VE"/>
        </a:p>
      </dgm:t>
    </dgm:pt>
    <dgm:pt modelId="{99B29902-5A9A-40FF-929A-9D941FA93738}">
      <dgm:prSet phldrT="[Texto]">
        <dgm:style>
          <a:lnRef idx="2">
            <a:schemeClr val="accent2"/>
          </a:lnRef>
          <a:fillRef idx="1">
            <a:schemeClr val="lt1"/>
          </a:fillRef>
          <a:effectRef idx="0">
            <a:schemeClr val="accent2"/>
          </a:effectRef>
          <a:fontRef idx="minor">
            <a:schemeClr val="dk1"/>
          </a:fontRef>
        </dgm:style>
      </dgm:prSet>
      <dgm:spPr/>
      <dgm:t>
        <a:bodyPr/>
        <a:lstStyle/>
        <a:p>
          <a:r>
            <a:rPr lang="es-ES"/>
            <a:t>Prevención del reclutamiento y la utilización de niños por las partes en conflicto</a:t>
          </a:r>
          <a:endParaRPr lang="es-VE"/>
        </a:p>
      </dgm:t>
    </dgm:pt>
    <dgm:pt modelId="{31664B56-C18E-4E70-86A3-19AC5BCC3B16}" type="parTrans" cxnId="{A783BE45-E7E6-4779-A9D8-D0BE667B3BF9}">
      <dgm:prSet/>
      <dgm:spPr/>
      <dgm:t>
        <a:bodyPr/>
        <a:lstStyle/>
        <a:p>
          <a:endParaRPr lang="es-VE"/>
        </a:p>
      </dgm:t>
    </dgm:pt>
    <dgm:pt modelId="{E3B6EEF7-601D-4428-8236-72393D867C56}" type="sibTrans" cxnId="{A783BE45-E7E6-4779-A9D8-D0BE667B3BF9}">
      <dgm:prSet/>
      <dgm:spPr/>
      <dgm:t>
        <a:bodyPr/>
        <a:lstStyle/>
        <a:p>
          <a:endParaRPr lang="es-VE"/>
        </a:p>
      </dgm:t>
    </dgm:pt>
    <dgm:pt modelId="{107E0A0D-2326-4D94-9272-A5FCBA33F25B}">
      <dgm:prSet phldrT="[Texto]">
        <dgm:style>
          <a:lnRef idx="2">
            <a:schemeClr val="accent2"/>
          </a:lnRef>
          <a:fillRef idx="1">
            <a:schemeClr val="lt1"/>
          </a:fillRef>
          <a:effectRef idx="0">
            <a:schemeClr val="accent2"/>
          </a:effectRef>
          <a:fontRef idx="minor">
            <a:schemeClr val="dk1"/>
          </a:fontRef>
        </dgm:style>
      </dgm:prSet>
      <dgm:spPr/>
      <dgm:t>
        <a:bodyPr/>
        <a:lstStyle/>
        <a:p>
          <a:r>
            <a:rPr lang="es-VE" b="0" i="0"/>
            <a:t>Sensibilización sobre restos explosivos de guerra en las proximidades de las escuelas</a:t>
          </a:r>
          <a:endParaRPr lang="es-VE"/>
        </a:p>
      </dgm:t>
    </dgm:pt>
    <dgm:pt modelId="{8C728C61-4440-44E3-9115-0ED4799FADF5}" type="parTrans" cxnId="{FCAD954F-4E8C-487F-8931-23BB0E85B753}">
      <dgm:prSet/>
      <dgm:spPr/>
      <dgm:t>
        <a:bodyPr/>
        <a:lstStyle/>
        <a:p>
          <a:endParaRPr lang="es-VE"/>
        </a:p>
      </dgm:t>
    </dgm:pt>
    <dgm:pt modelId="{17A9E1D6-F63C-407C-8AD9-7CEE3FF86FD0}" type="sibTrans" cxnId="{FCAD954F-4E8C-487F-8931-23BB0E85B753}">
      <dgm:prSet/>
      <dgm:spPr/>
      <dgm:t>
        <a:bodyPr/>
        <a:lstStyle/>
        <a:p>
          <a:endParaRPr lang="es-VE"/>
        </a:p>
      </dgm:t>
    </dgm:pt>
    <dgm:pt modelId="{431BFDC9-D764-4B63-8B4F-F0D6F559A423}">
      <dgm:prSet phldrT="[Texto]">
        <dgm:style>
          <a:lnRef idx="2">
            <a:schemeClr val="accent2"/>
          </a:lnRef>
          <a:fillRef idx="1">
            <a:schemeClr val="lt1"/>
          </a:fillRef>
          <a:effectRef idx="0">
            <a:schemeClr val="accent2"/>
          </a:effectRef>
          <a:fontRef idx="minor">
            <a:schemeClr val="dk1"/>
          </a:fontRef>
        </dgm:style>
      </dgm:prSet>
      <dgm:spPr/>
      <dgm:t>
        <a:bodyPr/>
        <a:lstStyle/>
        <a:p>
          <a:r>
            <a:rPr lang="es-VE"/>
            <a:t>Atención psicosocial, actividades lúdicas</a:t>
          </a:r>
        </a:p>
      </dgm:t>
    </dgm:pt>
    <dgm:pt modelId="{6C531928-3A5B-41E5-AC33-9284DBC4F215}" type="parTrans" cxnId="{7B1F03A1-158E-4CAA-95BD-A49B3AB6D7FD}">
      <dgm:prSet/>
      <dgm:spPr/>
      <dgm:t>
        <a:bodyPr/>
        <a:lstStyle/>
        <a:p>
          <a:endParaRPr lang="es-VE"/>
        </a:p>
      </dgm:t>
    </dgm:pt>
    <dgm:pt modelId="{6F528A3E-EF1A-4A19-8509-99966319214D}" type="sibTrans" cxnId="{7B1F03A1-158E-4CAA-95BD-A49B3AB6D7FD}">
      <dgm:prSet/>
      <dgm:spPr/>
      <dgm:t>
        <a:bodyPr/>
        <a:lstStyle/>
        <a:p>
          <a:endParaRPr lang="es-VE"/>
        </a:p>
      </dgm:t>
    </dgm:pt>
    <dgm:pt modelId="{9B16C46F-8C01-4AC6-9F91-A18704CED1B0}">
      <dgm:prSet phldrT="[Texto]">
        <dgm:style>
          <a:lnRef idx="2">
            <a:schemeClr val="accent2"/>
          </a:lnRef>
          <a:fillRef idx="1">
            <a:schemeClr val="lt1"/>
          </a:fillRef>
          <a:effectRef idx="0">
            <a:schemeClr val="accent2"/>
          </a:effectRef>
          <a:fontRef idx="minor">
            <a:schemeClr val="dk1"/>
          </a:fontRef>
        </dgm:style>
      </dgm:prSet>
      <dgm:spPr/>
      <dgm:t>
        <a:bodyPr/>
        <a:lstStyle/>
        <a:p>
          <a:r>
            <a:rPr lang="es-VE"/>
            <a:t>Formación y apoyo docente</a:t>
          </a:r>
        </a:p>
      </dgm:t>
    </dgm:pt>
    <dgm:pt modelId="{BAA953B3-4E3C-4179-B0FE-D0BDC031DAE5}" type="parTrans" cxnId="{E0892D7B-03A6-4110-8F08-57DC259B88B4}">
      <dgm:prSet/>
      <dgm:spPr/>
      <dgm:t>
        <a:bodyPr/>
        <a:lstStyle/>
        <a:p>
          <a:endParaRPr lang="es-VE"/>
        </a:p>
      </dgm:t>
    </dgm:pt>
    <dgm:pt modelId="{9CD5B1B0-B0F5-4F33-8854-9967ABE85FD5}" type="sibTrans" cxnId="{E0892D7B-03A6-4110-8F08-57DC259B88B4}">
      <dgm:prSet/>
      <dgm:spPr/>
      <dgm:t>
        <a:bodyPr/>
        <a:lstStyle/>
        <a:p>
          <a:endParaRPr lang="es-VE"/>
        </a:p>
      </dgm:t>
    </dgm:pt>
    <dgm:pt modelId="{C79F3E4E-8021-4B08-A841-A2A24B14D1A8}" type="pres">
      <dgm:prSet presAssocID="{B7DC974B-E6B3-451D-85E5-6284C73AD4FF}" presName="Name0" presStyleCnt="0">
        <dgm:presLayoutVars>
          <dgm:dir/>
          <dgm:resizeHandles val="exact"/>
        </dgm:presLayoutVars>
      </dgm:prSet>
      <dgm:spPr/>
    </dgm:pt>
    <dgm:pt modelId="{5446F928-45E6-4A2E-B99E-5C597D6C3078}" type="pres">
      <dgm:prSet presAssocID="{B7DC974B-E6B3-451D-85E5-6284C73AD4FF}" presName="vNodes" presStyleCnt="0"/>
      <dgm:spPr/>
    </dgm:pt>
    <dgm:pt modelId="{199A1127-F3D7-480D-9299-E02F8D2501BD}" type="pres">
      <dgm:prSet presAssocID="{E459E4BE-AEFC-4E49-B8AE-2462670ACC03}" presName="node" presStyleLbl="node1" presStyleIdx="0" presStyleCnt="3" custScaleX="295268" custScaleY="124588">
        <dgm:presLayoutVars>
          <dgm:bulletEnabled val="1"/>
        </dgm:presLayoutVars>
      </dgm:prSet>
      <dgm:spPr/>
      <dgm:t>
        <a:bodyPr/>
        <a:lstStyle/>
        <a:p>
          <a:endParaRPr lang="es-ES"/>
        </a:p>
      </dgm:t>
    </dgm:pt>
    <dgm:pt modelId="{73D2ADFA-3D15-4F2C-B54A-6E1804D1FF9F}" type="pres">
      <dgm:prSet presAssocID="{ED3A0CCD-7278-4662-AC44-7A7AA2560AF8}" presName="spacerT" presStyleCnt="0"/>
      <dgm:spPr/>
    </dgm:pt>
    <dgm:pt modelId="{C85BFA15-7A9F-4918-B2A8-6B39CBD511B1}" type="pres">
      <dgm:prSet presAssocID="{ED3A0CCD-7278-4662-AC44-7A7AA2560AF8}" presName="sibTrans" presStyleLbl="sibTrans2D1" presStyleIdx="0" presStyleCnt="2" custLinFactY="-10878" custLinFactNeighborY="-100000"/>
      <dgm:spPr/>
      <dgm:t>
        <a:bodyPr/>
        <a:lstStyle/>
        <a:p>
          <a:endParaRPr lang="es-ES"/>
        </a:p>
      </dgm:t>
    </dgm:pt>
    <dgm:pt modelId="{B5679F7E-48A3-4197-A987-FCA01C69C18A}" type="pres">
      <dgm:prSet presAssocID="{ED3A0CCD-7278-4662-AC44-7A7AA2560AF8}" presName="spacerB" presStyleCnt="0"/>
      <dgm:spPr/>
    </dgm:pt>
    <dgm:pt modelId="{970DB9ED-5597-443D-B692-5E4B95CE69D2}" type="pres">
      <dgm:prSet presAssocID="{B7D70D44-6561-46B3-8599-36A949F4D05C}" presName="node" presStyleLbl="node1" presStyleIdx="1" presStyleCnt="3" custScaleX="235238" custScaleY="140015" custLinFactY="-16698" custLinFactNeighborX="-1155" custLinFactNeighborY="-100000">
        <dgm:presLayoutVars>
          <dgm:bulletEnabled val="1"/>
        </dgm:presLayoutVars>
      </dgm:prSet>
      <dgm:spPr/>
      <dgm:t>
        <a:bodyPr/>
        <a:lstStyle/>
        <a:p>
          <a:endParaRPr lang="es-ES"/>
        </a:p>
      </dgm:t>
    </dgm:pt>
    <dgm:pt modelId="{19793740-C2FA-4762-8C05-8F797BC6B0F0}" type="pres">
      <dgm:prSet presAssocID="{B7DC974B-E6B3-451D-85E5-6284C73AD4FF}" presName="sibTransLast" presStyleLbl="sibTrans2D1" presStyleIdx="1" presStyleCnt="2"/>
      <dgm:spPr/>
      <dgm:t>
        <a:bodyPr/>
        <a:lstStyle/>
        <a:p>
          <a:endParaRPr lang="es-ES"/>
        </a:p>
      </dgm:t>
    </dgm:pt>
    <dgm:pt modelId="{BA9C7A7E-B38C-4117-A063-2B6751201EFE}" type="pres">
      <dgm:prSet presAssocID="{B7DC974B-E6B3-451D-85E5-6284C73AD4FF}" presName="connectorText" presStyleLbl="sibTrans2D1" presStyleIdx="1" presStyleCnt="2"/>
      <dgm:spPr/>
      <dgm:t>
        <a:bodyPr/>
        <a:lstStyle/>
        <a:p>
          <a:endParaRPr lang="es-ES"/>
        </a:p>
      </dgm:t>
    </dgm:pt>
    <dgm:pt modelId="{FE615947-69B9-46D0-99C2-153594F5D416}" type="pres">
      <dgm:prSet presAssocID="{B7DC974B-E6B3-451D-85E5-6284C73AD4FF}" presName="lastNode" presStyleLbl="node1" presStyleIdx="2" presStyleCnt="3" custScaleX="162155" custScaleY="164975">
        <dgm:presLayoutVars>
          <dgm:bulletEnabled val="1"/>
        </dgm:presLayoutVars>
      </dgm:prSet>
      <dgm:spPr/>
      <dgm:t>
        <a:bodyPr/>
        <a:lstStyle/>
        <a:p>
          <a:endParaRPr lang="es-ES"/>
        </a:p>
      </dgm:t>
    </dgm:pt>
  </dgm:ptLst>
  <dgm:cxnLst>
    <dgm:cxn modelId="{A783BE45-E7E6-4779-A9D8-D0BE667B3BF9}" srcId="{74B4F2AB-9ECB-4F01-AF46-ECE930B36036}" destId="{99B29902-5A9A-40FF-929A-9D941FA93738}" srcOrd="2" destOrd="0" parTransId="{31664B56-C18E-4E70-86A3-19AC5BCC3B16}" sibTransId="{E3B6EEF7-601D-4428-8236-72393D867C56}"/>
    <dgm:cxn modelId="{CE40042B-3BFD-4E0E-AF02-39D95C87A6C0}" type="presOf" srcId="{9B16C46F-8C01-4AC6-9F91-A18704CED1B0}" destId="{FE615947-69B9-46D0-99C2-153594F5D416}" srcOrd="0" destOrd="6" presId="urn:microsoft.com/office/officeart/2005/8/layout/equation2"/>
    <dgm:cxn modelId="{82E9400F-BFA3-49A1-B1B1-4FF22E50DFE5}" srcId="{E459E4BE-AEFC-4E49-B8AE-2462670ACC03}" destId="{20CA7284-E8C6-404A-9D6D-2A801194D26F}" srcOrd="3" destOrd="0" parTransId="{076412B4-E2AE-4936-A311-B55991CD3379}" sibTransId="{8DE1322B-03BA-4E91-9F12-376D3CDAA9AD}"/>
    <dgm:cxn modelId="{5DCDA377-889F-46E0-8518-806478D96FD9}" srcId="{E459E4BE-AEFC-4E49-B8AE-2462670ACC03}" destId="{9746AA13-6643-4EB0-8E29-42A3D654594A}" srcOrd="5" destOrd="0" parTransId="{29333535-3E1F-4AF0-BBA5-19F5E6F64E78}" sibTransId="{5B51EACD-1A66-480E-8D35-18DBC8169179}"/>
    <dgm:cxn modelId="{151F0E98-1B57-4ED0-B1D4-39F03EC479DD}" type="presOf" srcId="{ED3A0CCD-7278-4662-AC44-7A7AA2560AF8}" destId="{C85BFA15-7A9F-4918-B2A8-6B39CBD511B1}" srcOrd="0" destOrd="0" presId="urn:microsoft.com/office/officeart/2005/8/layout/equation2"/>
    <dgm:cxn modelId="{DE62C3F9-8169-47C8-BE6C-2E21A6EF3C24}" srcId="{B7DC974B-E6B3-451D-85E5-6284C73AD4FF}" destId="{74B4F2AB-9ECB-4F01-AF46-ECE930B36036}" srcOrd="2" destOrd="0" parTransId="{87610786-C3D7-4682-9A57-EB743DF99439}" sibTransId="{93654233-BF8B-4C93-96F7-046FEB31F242}"/>
    <dgm:cxn modelId="{8424C685-B90B-4B4F-BD50-85F6AD993249}" type="presOf" srcId="{74B4F2AB-9ECB-4F01-AF46-ECE930B36036}" destId="{FE615947-69B9-46D0-99C2-153594F5D416}" srcOrd="0" destOrd="0" presId="urn:microsoft.com/office/officeart/2005/8/layout/equation2"/>
    <dgm:cxn modelId="{D78300D4-A86E-42CE-9C11-D7ECF8F4EE6F}" srcId="{E459E4BE-AEFC-4E49-B8AE-2462670ACC03}" destId="{F1735DC6-5A68-4759-82B7-BE6638C7B150}" srcOrd="0" destOrd="0" parTransId="{1F42B559-29CD-4CCB-8699-ABE44AD1F9E6}" sibTransId="{26A05EA6-7ACA-4E67-95AF-E298E7962FD8}"/>
    <dgm:cxn modelId="{7E14114D-5708-4011-9B00-E14A9D7CC5E1}" type="presOf" srcId="{E459E4BE-AEFC-4E49-B8AE-2462670ACC03}" destId="{199A1127-F3D7-480D-9299-E02F8D2501BD}" srcOrd="0" destOrd="0" presId="urn:microsoft.com/office/officeart/2005/8/layout/equation2"/>
    <dgm:cxn modelId="{24278646-373B-4D39-B7EF-5987A9F2B0AF}" srcId="{74B4F2AB-9ECB-4F01-AF46-ECE930B36036}" destId="{444810DB-BAF6-4B98-94B5-E4ED46A339A4}" srcOrd="0" destOrd="0" parTransId="{72C2139A-680A-485E-A559-EB1A64E30ADA}" sibTransId="{B227DB45-0C7F-4252-A9C2-3E2C4E562BE6}"/>
    <dgm:cxn modelId="{225C1FC4-2FD8-4A7E-A5DC-8EB84B003916}" type="presOf" srcId="{552D4A8A-54E8-499D-AE5F-1A2C6627209F}" destId="{970DB9ED-5597-443D-B692-5E4B95CE69D2}" srcOrd="0" destOrd="1" presId="urn:microsoft.com/office/officeart/2005/8/layout/equation2"/>
    <dgm:cxn modelId="{F60DADD0-BBE4-470D-8DA7-9FAF52EDC32B}" type="presOf" srcId="{431BFDC9-D764-4B63-8B4F-F0D6F559A423}" destId="{FE615947-69B9-46D0-99C2-153594F5D416}" srcOrd="0" destOrd="5" presId="urn:microsoft.com/office/officeart/2005/8/layout/equation2"/>
    <dgm:cxn modelId="{DCE1CB4A-DC7B-4F83-BB99-7B347A5B52D0}" type="presOf" srcId="{9746AA13-6643-4EB0-8E29-42A3D654594A}" destId="{199A1127-F3D7-480D-9299-E02F8D2501BD}" srcOrd="0" destOrd="6" presId="urn:microsoft.com/office/officeart/2005/8/layout/equation2"/>
    <dgm:cxn modelId="{5DF9E2CF-17AA-4EDF-B1E7-7FEC24C74498}" type="presOf" srcId="{99B29902-5A9A-40FF-929A-9D941FA93738}" destId="{FE615947-69B9-46D0-99C2-153594F5D416}" srcOrd="0" destOrd="3" presId="urn:microsoft.com/office/officeart/2005/8/layout/equation2"/>
    <dgm:cxn modelId="{E9C6982A-3AB3-42CC-A60B-5D32895C03A5}" type="presOf" srcId="{107E0A0D-2326-4D94-9272-A5FCBA33F25B}" destId="{FE615947-69B9-46D0-99C2-153594F5D416}" srcOrd="0" destOrd="4" presId="urn:microsoft.com/office/officeart/2005/8/layout/equation2"/>
    <dgm:cxn modelId="{7398B67F-58A2-4352-B65B-C515AD29CCAE}" type="presOf" srcId="{B7D70D44-6561-46B3-8599-36A949F4D05C}" destId="{970DB9ED-5597-443D-B692-5E4B95CE69D2}" srcOrd="0" destOrd="0" presId="urn:microsoft.com/office/officeart/2005/8/layout/equation2"/>
    <dgm:cxn modelId="{48734A87-A4BC-4D12-9803-D1962F99A1DD}" srcId="{E459E4BE-AEFC-4E49-B8AE-2462670ACC03}" destId="{DA1FB328-0905-4853-BFA5-C7A9E8933187}" srcOrd="1" destOrd="0" parTransId="{E16E4499-A93F-44B0-877A-146AFE397759}" sibTransId="{B50A5557-A74E-4F20-86DB-3B917DEBF4CD}"/>
    <dgm:cxn modelId="{C6113466-C207-4D6A-B09D-94D3F3185ACD}" type="presOf" srcId="{B114B569-DF9A-4676-A0B8-E3A6F333EAD1}" destId="{199A1127-F3D7-480D-9299-E02F8D2501BD}" srcOrd="0" destOrd="5" presId="urn:microsoft.com/office/officeart/2005/8/layout/equation2"/>
    <dgm:cxn modelId="{C496E133-397A-4CA8-A269-C830B1AEE5BA}" srcId="{E459E4BE-AEFC-4E49-B8AE-2462670ACC03}" destId="{B114B569-DF9A-4676-A0B8-E3A6F333EAD1}" srcOrd="4" destOrd="0" parTransId="{DDCBE95C-27EB-4F40-B328-906E7B8B3448}" sibTransId="{983D50B6-D06D-4BD4-BD43-0FF942CCF982}"/>
    <dgm:cxn modelId="{6D341ED8-53A7-4FC1-9654-5ED9BD3A807E}" srcId="{B7D70D44-6561-46B3-8599-36A949F4D05C}" destId="{552D4A8A-54E8-499D-AE5F-1A2C6627209F}" srcOrd="0" destOrd="0" parTransId="{F13C4FEC-A33A-4763-B9EA-3B7863CB551B}" sibTransId="{3E09FFD5-BE5D-4F78-9B2D-6108A3FE3726}"/>
    <dgm:cxn modelId="{7DB5A080-6F93-47A4-8A43-A9766968C2C5}" type="presOf" srcId="{F1735DC6-5A68-4759-82B7-BE6638C7B150}" destId="{199A1127-F3D7-480D-9299-E02F8D2501BD}" srcOrd="0" destOrd="1" presId="urn:microsoft.com/office/officeart/2005/8/layout/equation2"/>
    <dgm:cxn modelId="{2A447FAB-A92B-4B09-AFE9-729CD6563D13}" type="presOf" srcId="{08E7F219-8479-45EE-BB65-A319AB5B4B24}" destId="{970DB9ED-5597-443D-B692-5E4B95CE69D2}" srcOrd="0" destOrd="2" presId="urn:microsoft.com/office/officeart/2005/8/layout/equation2"/>
    <dgm:cxn modelId="{FCAD954F-4E8C-487F-8931-23BB0E85B753}" srcId="{74B4F2AB-9ECB-4F01-AF46-ECE930B36036}" destId="{107E0A0D-2326-4D94-9272-A5FCBA33F25B}" srcOrd="3" destOrd="0" parTransId="{8C728C61-4440-44E3-9115-0ED4799FADF5}" sibTransId="{17A9E1D6-F63C-407C-8AD9-7CEE3FF86FD0}"/>
    <dgm:cxn modelId="{CE73EDCC-2D7D-4B74-91F7-BADDEEDE9192}" srcId="{B7D70D44-6561-46B3-8599-36A949F4D05C}" destId="{08E7F219-8479-45EE-BB65-A319AB5B4B24}" srcOrd="1" destOrd="0" parTransId="{9BF5C631-F4A2-44AD-9254-922C31D7B8B9}" sibTransId="{C2EA0F13-DF41-44EA-881C-71FA0217E281}"/>
    <dgm:cxn modelId="{C6109D08-97F8-4711-A7CD-03E7C2963BA2}" type="presOf" srcId="{2E8366BA-4FA3-4B5E-9FAC-004647BCC8F6}" destId="{19793740-C2FA-4762-8C05-8F797BC6B0F0}" srcOrd="0" destOrd="0" presId="urn:microsoft.com/office/officeart/2005/8/layout/equation2"/>
    <dgm:cxn modelId="{B0590169-C466-4319-90F5-04A0FEA8896A}" srcId="{74B4F2AB-9ECB-4F01-AF46-ECE930B36036}" destId="{466350FB-874B-4535-AE9B-E9D2A5F9383E}" srcOrd="1" destOrd="0" parTransId="{825870CE-5195-42F5-B8F7-BBBB77ECCE5B}" sibTransId="{19FF00C9-00AD-446F-A0F4-86A9D8548742}"/>
    <dgm:cxn modelId="{3545E57A-4E1D-46F0-AA68-8C747AE5E9A7}" srcId="{B7DC974B-E6B3-451D-85E5-6284C73AD4FF}" destId="{E459E4BE-AEFC-4E49-B8AE-2462670ACC03}" srcOrd="0" destOrd="0" parTransId="{DB7E259B-FD15-479D-ADFC-4EC9428461F9}" sibTransId="{ED3A0CCD-7278-4662-AC44-7A7AA2560AF8}"/>
    <dgm:cxn modelId="{CAFD4128-4A05-4BEC-B744-3D458EAD7CDE}" srcId="{B7DC974B-E6B3-451D-85E5-6284C73AD4FF}" destId="{B7D70D44-6561-46B3-8599-36A949F4D05C}" srcOrd="1" destOrd="0" parTransId="{99AC63CB-ED25-4C7C-9187-A7C566A86CD6}" sibTransId="{2E8366BA-4FA3-4B5E-9FAC-004647BCC8F6}"/>
    <dgm:cxn modelId="{0B655236-79BB-4E2D-96C1-4ED8580D8AE7}" type="presOf" srcId="{20CA7284-E8C6-404A-9D6D-2A801194D26F}" destId="{199A1127-F3D7-480D-9299-E02F8D2501BD}" srcOrd="0" destOrd="4" presId="urn:microsoft.com/office/officeart/2005/8/layout/equation2"/>
    <dgm:cxn modelId="{B35054A0-961B-4FE8-B905-22DD307F16F1}" srcId="{E459E4BE-AEFC-4E49-B8AE-2462670ACC03}" destId="{495F2D08-6087-45F1-B523-AD98977F01EA}" srcOrd="2" destOrd="0" parTransId="{0A5FDC24-6303-4487-AB10-2EA7964F39B6}" sibTransId="{30A10016-147E-4EA3-9909-35C0107B7D0F}"/>
    <dgm:cxn modelId="{1224C97F-FAC4-44D3-84E9-D8BA204E5CB1}" type="presOf" srcId="{495F2D08-6087-45F1-B523-AD98977F01EA}" destId="{199A1127-F3D7-480D-9299-E02F8D2501BD}" srcOrd="0" destOrd="3" presId="urn:microsoft.com/office/officeart/2005/8/layout/equation2"/>
    <dgm:cxn modelId="{E0892D7B-03A6-4110-8F08-57DC259B88B4}" srcId="{74B4F2AB-9ECB-4F01-AF46-ECE930B36036}" destId="{9B16C46F-8C01-4AC6-9F91-A18704CED1B0}" srcOrd="5" destOrd="0" parTransId="{BAA953B3-4E3C-4179-B0FE-D0BDC031DAE5}" sibTransId="{9CD5B1B0-B0F5-4F33-8854-9967ABE85FD5}"/>
    <dgm:cxn modelId="{024B700A-C561-459F-9647-CC77827A3ED5}" type="presOf" srcId="{2E8366BA-4FA3-4B5E-9FAC-004647BCC8F6}" destId="{BA9C7A7E-B38C-4117-A063-2B6751201EFE}" srcOrd="1" destOrd="0" presId="urn:microsoft.com/office/officeart/2005/8/layout/equation2"/>
    <dgm:cxn modelId="{2275AE32-1102-407F-8DB3-A03B4FCFD68E}" type="presOf" srcId="{B7DC974B-E6B3-451D-85E5-6284C73AD4FF}" destId="{C79F3E4E-8021-4B08-A841-A2A24B14D1A8}" srcOrd="0" destOrd="0" presId="urn:microsoft.com/office/officeart/2005/8/layout/equation2"/>
    <dgm:cxn modelId="{7903E5E1-FB73-41E4-9C6B-20555CE40CC0}" type="presOf" srcId="{DA1FB328-0905-4853-BFA5-C7A9E8933187}" destId="{199A1127-F3D7-480D-9299-E02F8D2501BD}" srcOrd="0" destOrd="2" presId="urn:microsoft.com/office/officeart/2005/8/layout/equation2"/>
    <dgm:cxn modelId="{7B1F03A1-158E-4CAA-95BD-A49B3AB6D7FD}" srcId="{74B4F2AB-9ECB-4F01-AF46-ECE930B36036}" destId="{431BFDC9-D764-4B63-8B4F-F0D6F559A423}" srcOrd="4" destOrd="0" parTransId="{6C531928-3A5B-41E5-AC33-9284DBC4F215}" sibTransId="{6F528A3E-EF1A-4A19-8509-99966319214D}"/>
    <dgm:cxn modelId="{7A21D8D8-446F-4CAD-B31D-64B519D4942F}" type="presOf" srcId="{444810DB-BAF6-4B98-94B5-E4ED46A339A4}" destId="{FE615947-69B9-46D0-99C2-153594F5D416}" srcOrd="0" destOrd="1" presId="urn:microsoft.com/office/officeart/2005/8/layout/equation2"/>
    <dgm:cxn modelId="{AA699C53-DF1F-4F42-AAB1-30677DC012F5}" type="presOf" srcId="{466350FB-874B-4535-AE9B-E9D2A5F9383E}" destId="{FE615947-69B9-46D0-99C2-153594F5D416}" srcOrd="0" destOrd="2" presId="urn:microsoft.com/office/officeart/2005/8/layout/equation2"/>
    <dgm:cxn modelId="{736065E8-B49C-40C8-B0A6-01056F6456EA}" type="presParOf" srcId="{C79F3E4E-8021-4B08-A841-A2A24B14D1A8}" destId="{5446F928-45E6-4A2E-B99E-5C597D6C3078}" srcOrd="0" destOrd="0" presId="urn:microsoft.com/office/officeart/2005/8/layout/equation2"/>
    <dgm:cxn modelId="{80F4AD7B-418D-45E0-B12F-927EB2BE530F}" type="presParOf" srcId="{5446F928-45E6-4A2E-B99E-5C597D6C3078}" destId="{199A1127-F3D7-480D-9299-E02F8D2501BD}" srcOrd="0" destOrd="0" presId="urn:microsoft.com/office/officeart/2005/8/layout/equation2"/>
    <dgm:cxn modelId="{F74DE1BB-A749-444C-8009-1CF6C6A452CC}" type="presParOf" srcId="{5446F928-45E6-4A2E-B99E-5C597D6C3078}" destId="{73D2ADFA-3D15-4F2C-B54A-6E1804D1FF9F}" srcOrd="1" destOrd="0" presId="urn:microsoft.com/office/officeart/2005/8/layout/equation2"/>
    <dgm:cxn modelId="{98D8967F-28DB-4EA7-8EF3-9E0D2CDBF6C7}" type="presParOf" srcId="{5446F928-45E6-4A2E-B99E-5C597D6C3078}" destId="{C85BFA15-7A9F-4918-B2A8-6B39CBD511B1}" srcOrd="2" destOrd="0" presId="urn:microsoft.com/office/officeart/2005/8/layout/equation2"/>
    <dgm:cxn modelId="{2551C32F-646D-49DB-8AD8-5B6053F0BD1A}" type="presParOf" srcId="{5446F928-45E6-4A2E-B99E-5C597D6C3078}" destId="{B5679F7E-48A3-4197-A987-FCA01C69C18A}" srcOrd="3" destOrd="0" presId="urn:microsoft.com/office/officeart/2005/8/layout/equation2"/>
    <dgm:cxn modelId="{37FD3859-01BF-46EA-80F0-D52BDC87D291}" type="presParOf" srcId="{5446F928-45E6-4A2E-B99E-5C597D6C3078}" destId="{970DB9ED-5597-443D-B692-5E4B95CE69D2}" srcOrd="4" destOrd="0" presId="urn:microsoft.com/office/officeart/2005/8/layout/equation2"/>
    <dgm:cxn modelId="{4D1ABF20-A0B4-4481-A56A-02C78EA80DF4}" type="presParOf" srcId="{C79F3E4E-8021-4B08-A841-A2A24B14D1A8}" destId="{19793740-C2FA-4762-8C05-8F797BC6B0F0}" srcOrd="1" destOrd="0" presId="urn:microsoft.com/office/officeart/2005/8/layout/equation2"/>
    <dgm:cxn modelId="{29ED3C73-63BA-4674-91E9-0B4FD8BDF2FD}" type="presParOf" srcId="{19793740-C2FA-4762-8C05-8F797BC6B0F0}" destId="{BA9C7A7E-B38C-4117-A063-2B6751201EFE}" srcOrd="0" destOrd="0" presId="urn:microsoft.com/office/officeart/2005/8/layout/equation2"/>
    <dgm:cxn modelId="{54B3009F-AAC0-4542-9BD0-ED3BC59BCB89}" type="presParOf" srcId="{C79F3E4E-8021-4B08-A841-A2A24B14D1A8}" destId="{FE615947-69B9-46D0-99C2-153594F5D416}" srcOrd="2" destOrd="0" presId="urn:microsoft.com/office/officeart/2005/8/layout/equation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79DA66D-8C79-41D5-9E4B-0F85A3BDD626}" type="doc">
      <dgm:prSet loTypeId="urn:microsoft.com/office/officeart/2005/8/layout/venn1" loCatId="relationship" qsTypeId="urn:microsoft.com/office/officeart/2005/8/quickstyle/simple1" qsCatId="simple" csTypeId="urn:microsoft.com/office/officeart/2005/8/colors/accent1_2" csCatId="accent1" phldr="1"/>
      <dgm:spPr/>
    </dgm:pt>
    <dgm:pt modelId="{C3ED2DE9-5618-4A7F-B24A-0BC6531BE7AB}">
      <dgm:prSet phldrT="[Text]"/>
      <dgm:spPr>
        <a:xfrm>
          <a:off x="2066419" y="4119"/>
          <a:ext cx="1506236" cy="1506236"/>
        </a:xfrm>
        <a:prstGeom prst="ellipse">
          <a:avLst/>
        </a:prstGeom>
        <a:solidFill>
          <a:srgbClr val="4472C4">
            <a:alpha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b="1">
              <a:solidFill>
                <a:sysClr val="windowText" lastClr="000000">
                  <a:hueOff val="0"/>
                  <a:satOff val="0"/>
                  <a:lumOff val="0"/>
                  <a:alphaOff val="0"/>
                </a:sysClr>
              </a:solidFill>
              <a:latin typeface="Calibri"/>
              <a:ea typeface="+mn-ea"/>
              <a:cs typeface="+mn-cs"/>
            </a:rPr>
            <a:t>CP</a:t>
          </a:r>
          <a:r>
            <a:rPr lang="en-GB">
              <a:solidFill>
                <a:sysClr val="windowText" lastClr="000000">
                  <a:hueOff val="0"/>
                  <a:satOff val="0"/>
                  <a:lumOff val="0"/>
                  <a:alphaOff val="0"/>
                </a:sysClr>
              </a:solidFill>
              <a:latin typeface="Calibri"/>
              <a:ea typeface="+mn-ea"/>
              <a:cs typeface="+mn-cs"/>
            </a:rPr>
            <a:t> </a:t>
          </a:r>
        </a:p>
        <a:p>
          <a:pPr>
            <a:buNone/>
          </a:pPr>
          <a:r>
            <a:rPr lang="en-GB">
              <a:solidFill>
                <a:sysClr val="windowText" lastClr="000000">
                  <a:hueOff val="0"/>
                  <a:satOff val="0"/>
                  <a:lumOff val="0"/>
                  <a:alphaOff val="0"/>
                </a:sysClr>
              </a:solidFill>
              <a:latin typeface="Calibri"/>
              <a:ea typeface="+mn-ea"/>
              <a:cs typeface="+mn-cs"/>
            </a:rPr>
            <a:t>objetivo de 500 niños</a:t>
          </a:r>
        </a:p>
      </dgm:t>
    </dgm:pt>
    <dgm:pt modelId="{3E1294B7-8122-4084-AB91-6346CF3EB355}" type="parTrans" cxnId="{9EF8839A-2DB2-46CE-8137-54807A3885F2}">
      <dgm:prSet/>
      <dgm:spPr/>
      <dgm:t>
        <a:bodyPr/>
        <a:lstStyle/>
        <a:p>
          <a:endParaRPr lang="en-GB"/>
        </a:p>
      </dgm:t>
    </dgm:pt>
    <dgm:pt modelId="{6061D426-D29C-4DBA-8DA1-3096135EE67F}" type="sibTrans" cxnId="{9EF8839A-2DB2-46CE-8137-54807A3885F2}">
      <dgm:prSet/>
      <dgm:spPr/>
      <dgm:t>
        <a:bodyPr/>
        <a:lstStyle/>
        <a:p>
          <a:endParaRPr lang="en-GB"/>
        </a:p>
      </dgm:t>
    </dgm:pt>
    <dgm:pt modelId="{B4D66E8E-6015-49A0-9325-3955EC2E4DF2}">
      <dgm:prSet phldrT="[Text]"/>
      <dgm:spPr>
        <a:xfrm>
          <a:off x="3151994" y="4119"/>
          <a:ext cx="1506236" cy="1506236"/>
        </a:xfrm>
        <a:prstGeom prst="ellipse">
          <a:avLst/>
        </a:prstGeom>
        <a:solidFill>
          <a:srgbClr val="4472C4">
            <a:alpha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GB" b="1">
              <a:solidFill>
                <a:sysClr val="windowText" lastClr="000000">
                  <a:hueOff val="0"/>
                  <a:satOff val="0"/>
                  <a:lumOff val="0"/>
                  <a:alphaOff val="0"/>
                </a:sysClr>
              </a:solidFill>
              <a:latin typeface="Calibri"/>
              <a:ea typeface="+mn-ea"/>
              <a:cs typeface="+mn-cs"/>
            </a:rPr>
            <a:t>Education</a:t>
          </a:r>
        </a:p>
        <a:p>
          <a:pPr>
            <a:buNone/>
          </a:pPr>
          <a:r>
            <a:rPr lang="en-GB">
              <a:solidFill>
                <a:sysClr val="windowText" lastClr="000000">
                  <a:hueOff val="0"/>
                  <a:satOff val="0"/>
                  <a:lumOff val="0"/>
                  <a:alphaOff val="0"/>
                </a:sysClr>
              </a:solidFill>
              <a:latin typeface="Calibri"/>
              <a:ea typeface="+mn-ea"/>
              <a:cs typeface="+mn-cs"/>
            </a:rPr>
            <a:t> objetivo de 500 niños</a:t>
          </a:r>
        </a:p>
      </dgm:t>
    </dgm:pt>
    <dgm:pt modelId="{FEE7A9A4-F1E3-46ED-BF9F-95FA10B66C16}" type="parTrans" cxnId="{722E694F-B45A-4127-9449-70C2FE100E00}">
      <dgm:prSet/>
      <dgm:spPr/>
      <dgm:t>
        <a:bodyPr/>
        <a:lstStyle/>
        <a:p>
          <a:endParaRPr lang="en-GB"/>
        </a:p>
      </dgm:t>
    </dgm:pt>
    <dgm:pt modelId="{BDBE1DE3-FCE3-436C-A4E2-99DEE06D2E88}" type="sibTrans" cxnId="{722E694F-B45A-4127-9449-70C2FE100E00}">
      <dgm:prSet/>
      <dgm:spPr/>
      <dgm:t>
        <a:bodyPr/>
        <a:lstStyle/>
        <a:p>
          <a:endParaRPr lang="en-GB"/>
        </a:p>
      </dgm:t>
    </dgm:pt>
    <dgm:pt modelId="{E62CB339-2F3F-4777-B100-823FC39795F7}" type="pres">
      <dgm:prSet presAssocID="{D79DA66D-8C79-41D5-9E4B-0F85A3BDD626}" presName="compositeShape" presStyleCnt="0">
        <dgm:presLayoutVars>
          <dgm:chMax val="7"/>
          <dgm:dir/>
          <dgm:resizeHandles val="exact"/>
        </dgm:presLayoutVars>
      </dgm:prSet>
      <dgm:spPr/>
    </dgm:pt>
    <dgm:pt modelId="{860321C4-31AF-4DCF-BAF6-065A23FA1E15}" type="pres">
      <dgm:prSet presAssocID="{C3ED2DE9-5618-4A7F-B24A-0BC6531BE7AB}" presName="circ1" presStyleLbl="vennNode1" presStyleIdx="0" presStyleCnt="2"/>
      <dgm:spPr/>
      <dgm:t>
        <a:bodyPr/>
        <a:lstStyle/>
        <a:p>
          <a:endParaRPr lang="es-ES"/>
        </a:p>
      </dgm:t>
    </dgm:pt>
    <dgm:pt modelId="{10548B0A-53A9-4B89-87A4-FADAECFEA077}" type="pres">
      <dgm:prSet presAssocID="{C3ED2DE9-5618-4A7F-B24A-0BC6531BE7AB}" presName="circ1Tx" presStyleLbl="revTx" presStyleIdx="0" presStyleCnt="0">
        <dgm:presLayoutVars>
          <dgm:chMax val="0"/>
          <dgm:chPref val="0"/>
          <dgm:bulletEnabled val="1"/>
        </dgm:presLayoutVars>
      </dgm:prSet>
      <dgm:spPr/>
      <dgm:t>
        <a:bodyPr/>
        <a:lstStyle/>
        <a:p>
          <a:endParaRPr lang="es-ES"/>
        </a:p>
      </dgm:t>
    </dgm:pt>
    <dgm:pt modelId="{14450A45-636B-4307-9F0E-DE2858B13BA3}" type="pres">
      <dgm:prSet presAssocID="{B4D66E8E-6015-49A0-9325-3955EC2E4DF2}" presName="circ2" presStyleLbl="vennNode1" presStyleIdx="1" presStyleCnt="2"/>
      <dgm:spPr/>
      <dgm:t>
        <a:bodyPr/>
        <a:lstStyle/>
        <a:p>
          <a:endParaRPr lang="es-ES"/>
        </a:p>
      </dgm:t>
    </dgm:pt>
    <dgm:pt modelId="{159A35A6-DA1E-4793-82C7-614E292A2CDB}" type="pres">
      <dgm:prSet presAssocID="{B4D66E8E-6015-49A0-9325-3955EC2E4DF2}" presName="circ2Tx" presStyleLbl="revTx" presStyleIdx="0" presStyleCnt="0">
        <dgm:presLayoutVars>
          <dgm:chMax val="0"/>
          <dgm:chPref val="0"/>
          <dgm:bulletEnabled val="1"/>
        </dgm:presLayoutVars>
      </dgm:prSet>
      <dgm:spPr/>
      <dgm:t>
        <a:bodyPr/>
        <a:lstStyle/>
        <a:p>
          <a:endParaRPr lang="es-ES"/>
        </a:p>
      </dgm:t>
    </dgm:pt>
  </dgm:ptLst>
  <dgm:cxnLst>
    <dgm:cxn modelId="{5C6B6096-E0F3-634B-BB09-AF38FE561774}" type="presOf" srcId="{C3ED2DE9-5618-4A7F-B24A-0BC6531BE7AB}" destId="{860321C4-31AF-4DCF-BAF6-065A23FA1E15}" srcOrd="0" destOrd="0" presId="urn:microsoft.com/office/officeart/2005/8/layout/venn1"/>
    <dgm:cxn modelId="{31D65041-382C-AC45-932A-A9D494CE5D59}" type="presOf" srcId="{B4D66E8E-6015-49A0-9325-3955EC2E4DF2}" destId="{14450A45-636B-4307-9F0E-DE2858B13BA3}" srcOrd="0" destOrd="0" presId="urn:microsoft.com/office/officeart/2005/8/layout/venn1"/>
    <dgm:cxn modelId="{9EF8839A-2DB2-46CE-8137-54807A3885F2}" srcId="{D79DA66D-8C79-41D5-9E4B-0F85A3BDD626}" destId="{C3ED2DE9-5618-4A7F-B24A-0BC6531BE7AB}" srcOrd="0" destOrd="0" parTransId="{3E1294B7-8122-4084-AB91-6346CF3EB355}" sibTransId="{6061D426-D29C-4DBA-8DA1-3096135EE67F}"/>
    <dgm:cxn modelId="{AD812D01-1DC0-E542-A60E-B0EC4D8B6C6F}" type="presOf" srcId="{C3ED2DE9-5618-4A7F-B24A-0BC6531BE7AB}" destId="{10548B0A-53A9-4B89-87A4-FADAECFEA077}" srcOrd="1" destOrd="0" presId="urn:microsoft.com/office/officeart/2005/8/layout/venn1"/>
    <dgm:cxn modelId="{BB58DF8E-79F1-2941-8E3D-C1E386162FA5}" type="presOf" srcId="{D79DA66D-8C79-41D5-9E4B-0F85A3BDD626}" destId="{E62CB339-2F3F-4777-B100-823FC39795F7}" srcOrd="0" destOrd="0" presId="urn:microsoft.com/office/officeart/2005/8/layout/venn1"/>
    <dgm:cxn modelId="{FFD5E36E-AC88-274E-9B26-C717C427BE14}" type="presOf" srcId="{B4D66E8E-6015-49A0-9325-3955EC2E4DF2}" destId="{159A35A6-DA1E-4793-82C7-614E292A2CDB}" srcOrd="1" destOrd="0" presId="urn:microsoft.com/office/officeart/2005/8/layout/venn1"/>
    <dgm:cxn modelId="{722E694F-B45A-4127-9449-70C2FE100E00}" srcId="{D79DA66D-8C79-41D5-9E4B-0F85A3BDD626}" destId="{B4D66E8E-6015-49A0-9325-3955EC2E4DF2}" srcOrd="1" destOrd="0" parTransId="{FEE7A9A4-F1E3-46ED-BF9F-95FA10B66C16}" sibTransId="{BDBE1DE3-FCE3-436C-A4E2-99DEE06D2E88}"/>
    <dgm:cxn modelId="{CD275F05-202A-F545-A7D2-5CE4F706FD81}" type="presParOf" srcId="{E62CB339-2F3F-4777-B100-823FC39795F7}" destId="{860321C4-31AF-4DCF-BAF6-065A23FA1E15}" srcOrd="0" destOrd="0" presId="urn:microsoft.com/office/officeart/2005/8/layout/venn1"/>
    <dgm:cxn modelId="{BA0ABE9C-5A1A-D54F-9C1A-CFA804223596}" type="presParOf" srcId="{E62CB339-2F3F-4777-B100-823FC39795F7}" destId="{10548B0A-53A9-4B89-87A4-FADAECFEA077}" srcOrd="1" destOrd="0" presId="urn:microsoft.com/office/officeart/2005/8/layout/venn1"/>
    <dgm:cxn modelId="{04E065E1-9A36-EE4F-80C1-A25241E29938}" type="presParOf" srcId="{E62CB339-2F3F-4777-B100-823FC39795F7}" destId="{14450A45-636B-4307-9F0E-DE2858B13BA3}" srcOrd="2" destOrd="0" presId="urn:microsoft.com/office/officeart/2005/8/layout/venn1"/>
    <dgm:cxn modelId="{6A4D49FD-49F5-C847-9D89-7E2C982EA298}" type="presParOf" srcId="{E62CB339-2F3F-4777-B100-823FC39795F7}" destId="{159A35A6-DA1E-4793-82C7-614E292A2CDB}" srcOrd="3" destOrd="0" presId="urn:microsoft.com/office/officeart/2005/8/layout/venn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9A1127-F3D7-480D-9299-E02F8D2501BD}">
      <dsp:nvSpPr>
        <dsp:cNvPr id="0" name=""/>
        <dsp:cNvSpPr/>
      </dsp:nvSpPr>
      <dsp:spPr>
        <a:xfrm>
          <a:off x="124088" y="124"/>
          <a:ext cx="2883471" cy="1216677"/>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l" defTabSz="311150">
            <a:lnSpc>
              <a:spcPct val="90000"/>
            </a:lnSpc>
            <a:spcBef>
              <a:spcPct val="0"/>
            </a:spcBef>
            <a:spcAft>
              <a:spcPct val="35000"/>
            </a:spcAft>
          </a:pPr>
          <a:r>
            <a:rPr lang="es-VE" sz="700" kern="1200"/>
            <a:t>Educación</a:t>
          </a:r>
        </a:p>
        <a:p>
          <a:pPr marL="57150" lvl="1" indent="-57150" algn="l" defTabSz="311150">
            <a:lnSpc>
              <a:spcPct val="90000"/>
            </a:lnSpc>
            <a:spcBef>
              <a:spcPct val="0"/>
            </a:spcBef>
            <a:spcAft>
              <a:spcPct val="15000"/>
            </a:spcAft>
            <a:buChar char="••"/>
          </a:pPr>
          <a:r>
            <a:rPr lang="es-VE" sz="700" kern="1200"/>
            <a:t>Escuela de recuperación</a:t>
          </a:r>
        </a:p>
        <a:p>
          <a:pPr marL="57150" lvl="1" indent="-57150" algn="l" defTabSz="311150">
            <a:lnSpc>
              <a:spcPct val="90000"/>
            </a:lnSpc>
            <a:spcBef>
              <a:spcPct val="0"/>
            </a:spcBef>
            <a:spcAft>
              <a:spcPct val="15000"/>
            </a:spcAft>
            <a:buChar char="••"/>
          </a:pPr>
          <a:r>
            <a:rPr lang="es-VE" sz="700" kern="1200"/>
            <a:t>Educación parental</a:t>
          </a:r>
        </a:p>
        <a:p>
          <a:pPr marL="57150" lvl="1" indent="-57150" algn="l" defTabSz="311150">
            <a:lnSpc>
              <a:spcPct val="90000"/>
            </a:lnSpc>
            <a:spcBef>
              <a:spcPct val="0"/>
            </a:spcBef>
            <a:spcAft>
              <a:spcPct val="15000"/>
            </a:spcAft>
            <a:buChar char="••"/>
          </a:pPr>
          <a:r>
            <a:rPr lang="es-VE" sz="700" kern="1200"/>
            <a:t>Rehabilitación de infraestructuras</a:t>
          </a:r>
        </a:p>
        <a:p>
          <a:pPr marL="57150" lvl="1" indent="-57150" algn="l" defTabSz="311150">
            <a:lnSpc>
              <a:spcPct val="90000"/>
            </a:lnSpc>
            <a:spcBef>
              <a:spcPct val="0"/>
            </a:spcBef>
            <a:spcAft>
              <a:spcPct val="15000"/>
            </a:spcAft>
            <a:buChar char="••"/>
          </a:pPr>
          <a:r>
            <a:rPr lang="es-VE" sz="700" kern="1200"/>
            <a:t>Kits escolares, materiales pedagógicos</a:t>
          </a:r>
        </a:p>
        <a:p>
          <a:pPr marL="57150" lvl="1" indent="-57150" algn="l" defTabSz="311150">
            <a:lnSpc>
              <a:spcPct val="90000"/>
            </a:lnSpc>
            <a:spcBef>
              <a:spcPct val="0"/>
            </a:spcBef>
            <a:spcAft>
              <a:spcPct val="15000"/>
            </a:spcAft>
            <a:buChar char="••"/>
          </a:pPr>
          <a:r>
            <a:rPr lang="es-VE" sz="700" kern="1200"/>
            <a:t>Acciones de protección social para estudiantes vulnerables</a:t>
          </a:r>
        </a:p>
        <a:p>
          <a:pPr marL="57150" lvl="1" indent="-57150" algn="l" defTabSz="311150">
            <a:lnSpc>
              <a:spcPct val="90000"/>
            </a:lnSpc>
            <a:spcBef>
              <a:spcPct val="0"/>
            </a:spcBef>
            <a:spcAft>
              <a:spcPct val="15000"/>
            </a:spcAft>
            <a:buChar char="••"/>
          </a:pPr>
          <a:r>
            <a:rPr lang="es-VE" sz="700" kern="1200"/>
            <a:t>Movilización comunitaria y gobernanza inclusiva</a:t>
          </a:r>
        </a:p>
      </dsp:txBody>
      <dsp:txXfrm>
        <a:off x="546363" y="178302"/>
        <a:ext cx="2038921" cy="860321"/>
      </dsp:txXfrm>
    </dsp:sp>
    <dsp:sp modelId="{C85BFA15-7A9F-4918-B2A8-6B39CBD511B1}">
      <dsp:nvSpPr>
        <dsp:cNvPr id="0" name=""/>
        <dsp:cNvSpPr/>
      </dsp:nvSpPr>
      <dsp:spPr>
        <a:xfrm>
          <a:off x="1282621" y="1155188"/>
          <a:ext cx="566405" cy="566405"/>
        </a:xfrm>
        <a:prstGeom prst="math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VE" sz="800" kern="1200"/>
        </a:p>
      </dsp:txBody>
      <dsp:txXfrm>
        <a:off x="1357698" y="1371781"/>
        <a:ext cx="416251" cy="133219"/>
      </dsp:txXfrm>
    </dsp:sp>
    <dsp:sp modelId="{970DB9ED-5597-443D-B692-5E4B95CE69D2}">
      <dsp:nvSpPr>
        <dsp:cNvPr id="0" name=""/>
        <dsp:cNvSpPr/>
      </dsp:nvSpPr>
      <dsp:spPr>
        <a:xfrm>
          <a:off x="405924" y="1699437"/>
          <a:ext cx="2297242" cy="1367331"/>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es-VE" sz="1000" kern="1200"/>
            <a:t>Protección</a:t>
          </a:r>
        </a:p>
        <a:p>
          <a:pPr marL="57150" lvl="1" indent="-57150" algn="l" defTabSz="355600">
            <a:lnSpc>
              <a:spcPct val="90000"/>
            </a:lnSpc>
            <a:spcBef>
              <a:spcPct val="0"/>
            </a:spcBef>
            <a:spcAft>
              <a:spcPct val="15000"/>
            </a:spcAft>
            <a:buChar char="••"/>
          </a:pPr>
          <a:r>
            <a:rPr lang="es-VE" sz="800" kern="1200"/>
            <a:t>Asistencia multisectorial a los niños víctimas (Primeros auxilios médicos, psicológico, legal, reintegración comunitaria)</a:t>
          </a:r>
        </a:p>
        <a:p>
          <a:pPr marL="57150" lvl="1" indent="-57150" algn="l" defTabSz="355600">
            <a:lnSpc>
              <a:spcPct val="90000"/>
            </a:lnSpc>
            <a:spcBef>
              <a:spcPct val="0"/>
            </a:spcBef>
            <a:spcAft>
              <a:spcPct val="15000"/>
            </a:spcAft>
            <a:buChar char="••"/>
          </a:pPr>
          <a:r>
            <a:rPr lang="es-VE" sz="800" kern="1200"/>
            <a:t>Asignación de Niños Sin Ayuda en familias de acogida</a:t>
          </a:r>
        </a:p>
      </dsp:txBody>
      <dsp:txXfrm>
        <a:off x="742347" y="1899678"/>
        <a:ext cx="1624396" cy="966849"/>
      </dsp:txXfrm>
    </dsp:sp>
    <dsp:sp modelId="{19793740-C2FA-4762-8C05-8F797BC6B0F0}">
      <dsp:nvSpPr>
        <dsp:cNvPr id="0" name=""/>
        <dsp:cNvSpPr/>
      </dsp:nvSpPr>
      <dsp:spPr>
        <a:xfrm rot="115317">
          <a:off x="3154172" y="1410327"/>
          <a:ext cx="311177" cy="36328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VE" sz="800" kern="1200"/>
        </a:p>
      </dsp:txBody>
      <dsp:txXfrm>
        <a:off x="3154198" y="1481418"/>
        <a:ext cx="217824" cy="217968"/>
      </dsp:txXfrm>
    </dsp:sp>
    <dsp:sp modelId="{FE615947-69B9-46D0-99C2-153594F5D416}">
      <dsp:nvSpPr>
        <dsp:cNvPr id="0" name=""/>
        <dsp:cNvSpPr/>
      </dsp:nvSpPr>
      <dsp:spPr>
        <a:xfrm>
          <a:off x="3593496" y="43547"/>
          <a:ext cx="3167084" cy="3222162"/>
        </a:xfrm>
        <a:prstGeom prst="ellipse">
          <a:avLst/>
        </a:prstGeom>
        <a:solidFill>
          <a:schemeClr val="lt1"/>
        </a:solidFill>
        <a:ln w="12700" cap="flat" cmpd="sng" algn="ctr">
          <a:solidFill>
            <a:schemeClr val="accent2"/>
          </a:solidFill>
          <a:prstDash val="solid"/>
          <a:miter lim="800000"/>
        </a:ln>
        <a:effectLst/>
      </dsp:spPr>
      <dsp:style>
        <a:lnRef idx="2">
          <a:schemeClr val="accent2"/>
        </a:lnRef>
        <a:fillRef idx="1">
          <a:schemeClr val="lt1"/>
        </a:fillRef>
        <a:effectRef idx="0">
          <a:schemeClr val="accent2"/>
        </a:effectRef>
        <a:fontRef idx="minor">
          <a:schemeClr val="dk1"/>
        </a:fontRef>
      </dsp:style>
      <dsp:txBody>
        <a:bodyPr spcFirstLastPara="0" vert="horz" wrap="square" lIns="13970" tIns="13970" rIns="13970" bIns="13970" numCol="1" spcCol="1270" anchor="ctr" anchorCtr="0">
          <a:noAutofit/>
        </a:bodyPr>
        <a:lstStyle/>
        <a:p>
          <a:pPr lvl="0" algn="l" defTabSz="488950">
            <a:lnSpc>
              <a:spcPct val="90000"/>
            </a:lnSpc>
            <a:spcBef>
              <a:spcPct val="0"/>
            </a:spcBef>
            <a:spcAft>
              <a:spcPct val="35000"/>
            </a:spcAft>
          </a:pPr>
          <a:r>
            <a:rPr lang="es-VE" sz="1100" kern="1200"/>
            <a:t>Reintegración escolar de los n</a:t>
          </a:r>
          <a:r>
            <a:rPr lang="es-VE" sz="1100" b="0" i="0" kern="1200"/>
            <a:t>iños liberados de milicias, huérfanos e infantes particularmente vulnerables de las comunidades de acogida</a:t>
          </a:r>
          <a:endParaRPr lang="es-VE" sz="1100" kern="1200"/>
        </a:p>
        <a:p>
          <a:pPr marL="57150" lvl="1" indent="-57150" algn="l" defTabSz="400050">
            <a:lnSpc>
              <a:spcPct val="90000"/>
            </a:lnSpc>
            <a:spcBef>
              <a:spcPct val="0"/>
            </a:spcBef>
            <a:spcAft>
              <a:spcPct val="15000"/>
            </a:spcAft>
            <a:buChar char="••"/>
          </a:pPr>
          <a:r>
            <a:rPr lang="es-VE" sz="900" kern="1200"/>
            <a:t>"Escuela de la segunda oportunidad": un aspecto profesional por los niños </a:t>
          </a:r>
          <a:r>
            <a:rPr lang="es-VE" sz="900" b="0" i="0" kern="1200"/>
            <a:t>liberados de milicias, huérfanos e infantes particularmente vulnerables de las comunidades de acogida</a:t>
          </a:r>
          <a:endParaRPr lang="es-VE" sz="900" kern="1200"/>
        </a:p>
        <a:p>
          <a:pPr marL="57150" lvl="1" indent="-57150" algn="l" defTabSz="400050">
            <a:lnSpc>
              <a:spcPct val="90000"/>
            </a:lnSpc>
            <a:spcBef>
              <a:spcPct val="0"/>
            </a:spcBef>
            <a:spcAft>
              <a:spcPct val="15000"/>
            </a:spcAft>
            <a:buChar char="••"/>
          </a:pPr>
          <a:r>
            <a:rPr lang="es-ES" sz="900" kern="1200"/>
            <a:t>Defensa contra los ataques y el uso de escuelas por las partes en conflicto</a:t>
          </a:r>
          <a:endParaRPr lang="es-VE" sz="900" kern="1200"/>
        </a:p>
        <a:p>
          <a:pPr marL="57150" lvl="1" indent="-57150" algn="l" defTabSz="400050">
            <a:lnSpc>
              <a:spcPct val="90000"/>
            </a:lnSpc>
            <a:spcBef>
              <a:spcPct val="0"/>
            </a:spcBef>
            <a:spcAft>
              <a:spcPct val="15000"/>
            </a:spcAft>
            <a:buChar char="••"/>
          </a:pPr>
          <a:r>
            <a:rPr lang="es-ES" sz="900" kern="1200"/>
            <a:t>Prevención del reclutamiento y la utilización de niños por las partes en conflicto</a:t>
          </a:r>
          <a:endParaRPr lang="es-VE" sz="900" kern="1200"/>
        </a:p>
        <a:p>
          <a:pPr marL="57150" lvl="1" indent="-57150" algn="l" defTabSz="400050">
            <a:lnSpc>
              <a:spcPct val="90000"/>
            </a:lnSpc>
            <a:spcBef>
              <a:spcPct val="0"/>
            </a:spcBef>
            <a:spcAft>
              <a:spcPct val="15000"/>
            </a:spcAft>
            <a:buChar char="••"/>
          </a:pPr>
          <a:r>
            <a:rPr lang="es-VE" sz="900" b="0" i="0" kern="1200"/>
            <a:t>Sensibilización sobre restos explosivos de guerra en las proximidades de las escuelas</a:t>
          </a:r>
          <a:endParaRPr lang="es-VE" sz="900" kern="1200"/>
        </a:p>
        <a:p>
          <a:pPr marL="57150" lvl="1" indent="-57150" algn="l" defTabSz="400050">
            <a:lnSpc>
              <a:spcPct val="90000"/>
            </a:lnSpc>
            <a:spcBef>
              <a:spcPct val="0"/>
            </a:spcBef>
            <a:spcAft>
              <a:spcPct val="15000"/>
            </a:spcAft>
            <a:buChar char="••"/>
          </a:pPr>
          <a:r>
            <a:rPr lang="es-VE" sz="900" kern="1200"/>
            <a:t>Atención psicosocial, actividades lúdicas</a:t>
          </a:r>
        </a:p>
        <a:p>
          <a:pPr marL="57150" lvl="1" indent="-57150" algn="l" defTabSz="400050">
            <a:lnSpc>
              <a:spcPct val="90000"/>
            </a:lnSpc>
            <a:spcBef>
              <a:spcPct val="0"/>
            </a:spcBef>
            <a:spcAft>
              <a:spcPct val="15000"/>
            </a:spcAft>
            <a:buChar char="••"/>
          </a:pPr>
          <a:r>
            <a:rPr lang="es-VE" sz="900" kern="1200"/>
            <a:t>Formación y apoyo docente</a:t>
          </a:r>
        </a:p>
      </dsp:txBody>
      <dsp:txXfrm>
        <a:off x="4057305" y="515422"/>
        <a:ext cx="2239466" cy="22784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0321C4-31AF-4DCF-BAF6-065A23FA1E15}">
      <dsp:nvSpPr>
        <dsp:cNvPr id="0" name=""/>
        <dsp:cNvSpPr/>
      </dsp:nvSpPr>
      <dsp:spPr>
        <a:xfrm>
          <a:off x="2066419" y="4119"/>
          <a:ext cx="1506236" cy="1506236"/>
        </a:xfrm>
        <a:prstGeom prst="ellipse">
          <a:avLst/>
        </a:prstGeom>
        <a:solidFill>
          <a:srgbClr val="4472C4">
            <a:alpha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r>
            <a:rPr lang="en-GB" sz="1100" b="1" kern="1200">
              <a:solidFill>
                <a:sysClr val="windowText" lastClr="000000">
                  <a:hueOff val="0"/>
                  <a:satOff val="0"/>
                  <a:lumOff val="0"/>
                  <a:alphaOff val="0"/>
                </a:sysClr>
              </a:solidFill>
              <a:latin typeface="Calibri"/>
              <a:ea typeface="+mn-ea"/>
              <a:cs typeface="+mn-cs"/>
            </a:rPr>
            <a:t>CP</a:t>
          </a:r>
          <a:r>
            <a:rPr lang="en-GB" sz="1100" kern="1200">
              <a:solidFill>
                <a:sysClr val="windowText" lastClr="000000">
                  <a:hueOff val="0"/>
                  <a:satOff val="0"/>
                  <a:lumOff val="0"/>
                  <a:alphaOff val="0"/>
                </a:sysClr>
              </a:solidFill>
              <a:latin typeface="Calibri"/>
              <a:ea typeface="+mn-ea"/>
              <a:cs typeface="+mn-cs"/>
            </a:rPr>
            <a:t> </a:t>
          </a:r>
        </a:p>
        <a:p>
          <a:pPr lvl="0" algn="ctr" defTabSz="488950">
            <a:lnSpc>
              <a:spcPct val="90000"/>
            </a:lnSpc>
            <a:spcBef>
              <a:spcPct val="0"/>
            </a:spcBef>
            <a:spcAft>
              <a:spcPct val="35000"/>
            </a:spcAft>
            <a:buNone/>
          </a:pPr>
          <a:r>
            <a:rPr lang="en-GB" sz="1100" kern="1200">
              <a:solidFill>
                <a:sysClr val="windowText" lastClr="000000">
                  <a:hueOff val="0"/>
                  <a:satOff val="0"/>
                  <a:lumOff val="0"/>
                  <a:alphaOff val="0"/>
                </a:sysClr>
              </a:solidFill>
              <a:latin typeface="Calibri"/>
              <a:ea typeface="+mn-ea"/>
              <a:cs typeface="+mn-cs"/>
            </a:rPr>
            <a:t>objetivo de 500 niños</a:t>
          </a:r>
        </a:p>
      </dsp:txBody>
      <dsp:txXfrm>
        <a:off x="2403932" y="350297"/>
        <a:ext cx="614094" cy="813881"/>
      </dsp:txXfrm>
    </dsp:sp>
    <dsp:sp modelId="{14450A45-636B-4307-9F0E-DE2858B13BA3}">
      <dsp:nvSpPr>
        <dsp:cNvPr id="0" name=""/>
        <dsp:cNvSpPr/>
      </dsp:nvSpPr>
      <dsp:spPr>
        <a:xfrm>
          <a:off x="3151994" y="4119"/>
          <a:ext cx="1506236" cy="1506236"/>
        </a:xfrm>
        <a:prstGeom prst="ellipse">
          <a:avLst/>
        </a:prstGeom>
        <a:solidFill>
          <a:srgbClr val="4472C4">
            <a:alpha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buNone/>
          </a:pPr>
          <a:r>
            <a:rPr lang="en-GB" sz="1100" b="1" kern="1200">
              <a:solidFill>
                <a:sysClr val="windowText" lastClr="000000">
                  <a:hueOff val="0"/>
                  <a:satOff val="0"/>
                  <a:lumOff val="0"/>
                  <a:alphaOff val="0"/>
                </a:sysClr>
              </a:solidFill>
              <a:latin typeface="Calibri"/>
              <a:ea typeface="+mn-ea"/>
              <a:cs typeface="+mn-cs"/>
            </a:rPr>
            <a:t>Education</a:t>
          </a:r>
        </a:p>
        <a:p>
          <a:pPr lvl="0" algn="ctr" defTabSz="488950">
            <a:lnSpc>
              <a:spcPct val="90000"/>
            </a:lnSpc>
            <a:spcBef>
              <a:spcPct val="0"/>
            </a:spcBef>
            <a:spcAft>
              <a:spcPct val="35000"/>
            </a:spcAft>
            <a:buNone/>
          </a:pPr>
          <a:r>
            <a:rPr lang="en-GB" sz="1100" kern="1200">
              <a:solidFill>
                <a:sysClr val="windowText" lastClr="000000">
                  <a:hueOff val="0"/>
                  <a:satOff val="0"/>
                  <a:lumOff val="0"/>
                  <a:alphaOff val="0"/>
                </a:sysClr>
              </a:solidFill>
              <a:latin typeface="Calibri"/>
              <a:ea typeface="+mn-ea"/>
              <a:cs typeface="+mn-cs"/>
            </a:rPr>
            <a:t> objetivo de 500 niños</a:t>
          </a:r>
        </a:p>
      </dsp:txBody>
      <dsp:txXfrm>
        <a:off x="3706623" y="350297"/>
        <a:ext cx="614094" cy="813881"/>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layout2.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9F69D-A2EB-DD47-954B-E89925316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9</Pages>
  <Words>3628</Words>
  <Characters>19956</Characters>
  <Application>Microsoft Macintosh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Velandria Villalobos</dc:creator>
  <cp:keywords/>
  <dc:description/>
  <cp:lastModifiedBy>Victoria R. Orsini</cp:lastModifiedBy>
  <cp:revision>46</cp:revision>
  <dcterms:created xsi:type="dcterms:W3CDTF">2020-12-07T22:10:00Z</dcterms:created>
  <dcterms:modified xsi:type="dcterms:W3CDTF">2020-12-08T19:33:00Z</dcterms:modified>
</cp:coreProperties>
</file>